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both"/>
        <w:rPr>
          <w:rFonts w:hint="eastAsia" w:ascii="仿宋_GB2312" w:eastAsia="仿宋_GB2312" w:hAnsiTheme="minorHAnsi"/>
          <w:color w:val="auto"/>
          <w:kern w:val="2"/>
          <w:sz w:val="32"/>
        </w:rPr>
      </w:pPr>
      <w:r>
        <w:rPr>
          <w:rFonts w:hint="eastAsia" w:ascii="仿宋_GB2312" w:eastAsia="仿宋_GB2312" w:hAnsiTheme="minorHAnsi"/>
          <w:color w:val="auto"/>
          <w:kern w:val="2"/>
          <w:sz w:val="32"/>
        </w:rPr>
        <w:t>附件4</w:t>
      </w:r>
    </w:p>
    <w:p>
      <w:pPr>
        <w:widowControl w:val="0"/>
        <w:adjustRightInd/>
        <w:snapToGrid/>
        <w:spacing w:after="0" w:line="560" w:lineRule="exact"/>
        <w:jc w:val="center"/>
        <w:rPr>
          <w:rFonts w:hint="eastAsia" w:asciiTheme="majorEastAsia" w:hAnsiTheme="majorEastAsia" w:eastAsiaTheme="majorEastAsia"/>
          <w:b/>
          <w:kern w:val="2"/>
          <w:sz w:val="44"/>
        </w:rPr>
      </w:pPr>
      <w:r>
        <w:rPr>
          <w:rFonts w:hint="eastAsia" w:asciiTheme="majorEastAsia" w:hAnsiTheme="majorEastAsia" w:eastAsiaTheme="majorEastAsia"/>
          <w:b/>
          <w:kern w:val="2"/>
          <w:sz w:val="44"/>
        </w:rPr>
        <w:t>关于部分检验项目的说明</w:t>
      </w:r>
    </w:p>
    <w:p>
      <w:pPr>
        <w:pStyle w:val="2"/>
        <w:rPr>
          <w:rFonts w:hint="eastAsia"/>
        </w:rPr>
      </w:pPr>
    </w:p>
    <w:p>
      <w:pPr>
        <w:pStyle w:val="2"/>
        <w:rPr>
          <w:rFonts w:hint="eastAsia"/>
        </w:rPr>
      </w:pPr>
    </w:p>
    <w:p>
      <w:pPr>
        <w:widowControl w:val="0"/>
        <w:adjustRightInd/>
        <w:snapToGrid/>
        <w:spacing w:after="0" w:line="560" w:lineRule="exact"/>
        <w:ind w:firstLine="640" w:firstLineChars="200"/>
        <w:jc w:val="both"/>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一、甲拌磷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甲拌磷是一种高毒的内吸性杀虫剂、杀螨剂，具有触杀、胃毒、熏蒸等作用。《食品安全国家标准食</w:t>
      </w:r>
      <w:bookmarkStart w:id="0" w:name="_GoBack"/>
      <w:bookmarkEnd w:id="0"/>
      <w:r>
        <w:rPr>
          <w:rFonts w:hint="eastAsia" w:ascii="仿宋_GB2312" w:eastAsia="仿宋_GB2312" w:hAnsiTheme="minorHAnsi" w:cstheme="minorBidi"/>
          <w:color w:val="auto"/>
          <w:kern w:val="2"/>
          <w:sz w:val="32"/>
          <w:szCs w:val="22"/>
          <w:lang w:val="en-US" w:eastAsia="zh-CN" w:bidi="ar-SA"/>
        </w:rPr>
        <w:t>品中农药最大残留限量》（GB 2763—2019）中规定，鳞茎类蔬菜中甲拌磷的最大残留限量为0.01mg/kg。韭菜中甲拌磷超标的原因，可能是菜农对使用农药的安全间隔期不了解，从而违规使用或滥用农药。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二、6-苄基腺嘌呤(6-BA)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仿宋_GB2312" w:eastAsia="仿宋_GB2312" w:hAnsiTheme="minorHAnsi" w:cstheme="minorBidi"/>
          <w:color w:val="auto"/>
          <w:kern w:val="2"/>
          <w:sz w:val="32"/>
          <w:szCs w:val="22"/>
          <w:lang w:val="en-US" w:eastAsia="zh-CN" w:bidi="ar-SA"/>
        </w:rPr>
        <w:t>依据《国家食品药品监督管理总局、农业部、国家卫生和计划生育委员会关于豆芽生产过程中禁止使用6-苄基腺嘌呤等物质的公告（2015年第11号）》豆芽中禁止使用6-苄基腺嘌呤。其原因可能是部分生产商家为了加速豆芽的生长速度，获取更大利润而非法添加了6-苄基腺嘌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三、阴离子合成洗涤剂(以十二烷基苯磺酸钠计)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阴离子表面活性剂是一种混合物，主要成分是烷基苯磺酸钠，还有一些增净剂、漂白剂、荧光增白剂、抗腐蚀剂、泡沫调节剂、酶等辅助成分。GB 14934-2016 食品安全国家标准 消毒餐（饮）具中规定阴离子合成洗涤剂为不得检出，该项目不合格原因可能是企业洁净餐具时没有洗刷干净或者用的洗涤剂过多造成阴离子合成洗涤剂残留。长期使用阴离子合成洗涤剂超标的餐具，可能会对健康造成一定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四、大肠菌群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大肠菌群是国内外通用的食品污染常用指示菌之一。食品中检出大肠菌群，提示被致病菌（如沙门氏菌、志贺氏菌、致病性大肠杆菌）污染的可能性较大。《食品安全国家标准 消毒餐（饮）具》（GB 14934-2016）规定消毒餐（饮）具中大肠菌群不得检出。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五、氯氟氰菊酯和高效氯氟氰菊酯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氯氟氰菊酯又叫三氟氯氰菊酯，中等毒杀虫剂，对眼睛和皮肤有刺激作用,可以有效的防治农作物上的多种害虫，也能防治动物体上的寄生虫,具有杀虫广谱、高效、速度快、持效期长的特点。高效氯氰菊酯是农业杀虫剂，主要防治农作物上发生的鳞翅目害虫，活性较高，药效迅速，喷洒后耐雨水冲刷。《食品安全国家标准 食品中农药最大残留限量》（GB 2763-2021）中规定，氯氟氰菊酯和高效氯氟氰菊酯在水萝卜中最大残留限量为0.01mg/kg，超标原因可能是种植户在使用过程中没有调配好浓度或者对使用农药的安全间隔期不了解，从而违规使用所导致。少量的农药残留不会引起人体急性中毒，但长期食用农药残留超标的食品，对人体健康有一定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黑体" w:hAnsi="黑体" w:eastAsia="黑体"/>
          <w:color w:val="auto"/>
          <w:kern w:val="2"/>
          <w:sz w:val="32"/>
          <w:lang w:val="en-US" w:eastAsia="zh-CN"/>
        </w:rPr>
      </w:pPr>
      <w:r>
        <w:rPr>
          <w:rFonts w:hint="eastAsia" w:ascii="黑体" w:hAnsi="黑体" w:eastAsia="黑体"/>
          <w:color w:val="auto"/>
          <w:kern w:val="2"/>
          <w:sz w:val="32"/>
          <w:lang w:val="en-US" w:eastAsia="zh-CN"/>
        </w:rPr>
        <w:t>六、水胺硫磷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_GB2312" w:eastAsia="仿宋_GB2312" w:hAnsiTheme="minorHAnsi" w:cstheme="minorBidi"/>
          <w:color w:val="auto"/>
          <w:kern w:val="2"/>
          <w:sz w:val="32"/>
          <w:szCs w:val="22"/>
          <w:lang w:val="en-US" w:eastAsia="zh-CN" w:bidi="ar-SA"/>
        </w:rPr>
      </w:pPr>
      <w:r>
        <w:rPr>
          <w:rFonts w:hint="eastAsia" w:ascii="仿宋_GB2312" w:eastAsia="仿宋_GB2312" w:hAnsiTheme="minorHAnsi" w:cstheme="minorBidi"/>
          <w:color w:val="auto"/>
          <w:kern w:val="2"/>
          <w:sz w:val="32"/>
          <w:szCs w:val="22"/>
          <w:lang w:val="en-US" w:eastAsia="zh-CN" w:bidi="ar-SA"/>
        </w:rPr>
        <w:t>水胺硫磷为有机磷杀虫剂，兼具胃毒和杀卵作用，主要用于防治果树、水稻和棉花害虫。《食品安全国家标准食品中农药最大残留限量》（GB 2763—2016）中规定，水胺硫磷在豆类蔬菜中的最大残留限量为0.05mg/kg。水胺硫磷属于高毒农药，主要通过食道、皮肤和呼吸道引起中毒。少量的农药残留不会引起人体急性中毒，但长期食用农药残留超标的食品，对人体健康有一定影响。</w:t>
      </w:r>
    </w:p>
    <w:sectPr>
      <w:pgSz w:w="11906" w:h="16838"/>
      <w:pgMar w:top="2098" w:right="1474" w:bottom="1984" w:left="1587"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M2FiNzdlMDM5MTBlMzQ5MDU3YmU5OTI2Njk0OWUifQ=="/>
  </w:docVars>
  <w:rsids>
    <w:rsidRoot w:val="00D31D50"/>
    <w:rsid w:val="00033916"/>
    <w:rsid w:val="00166F48"/>
    <w:rsid w:val="00323B43"/>
    <w:rsid w:val="003D37D8"/>
    <w:rsid w:val="00416C95"/>
    <w:rsid w:val="00426133"/>
    <w:rsid w:val="004358AB"/>
    <w:rsid w:val="004D0E3A"/>
    <w:rsid w:val="006522F6"/>
    <w:rsid w:val="00862C1A"/>
    <w:rsid w:val="008B7726"/>
    <w:rsid w:val="00A75782"/>
    <w:rsid w:val="00D20539"/>
    <w:rsid w:val="00D31D50"/>
    <w:rsid w:val="05FB0318"/>
    <w:rsid w:val="06D25429"/>
    <w:rsid w:val="09297778"/>
    <w:rsid w:val="092E61D9"/>
    <w:rsid w:val="09A1648D"/>
    <w:rsid w:val="0A363654"/>
    <w:rsid w:val="0C754BAF"/>
    <w:rsid w:val="114C04A7"/>
    <w:rsid w:val="11ED31A7"/>
    <w:rsid w:val="126F4800"/>
    <w:rsid w:val="133C49C5"/>
    <w:rsid w:val="13D824C6"/>
    <w:rsid w:val="15E769F0"/>
    <w:rsid w:val="16BD1855"/>
    <w:rsid w:val="1EA358F7"/>
    <w:rsid w:val="20B41BC5"/>
    <w:rsid w:val="235600B0"/>
    <w:rsid w:val="255A06A5"/>
    <w:rsid w:val="25791009"/>
    <w:rsid w:val="274D50BC"/>
    <w:rsid w:val="285D2B42"/>
    <w:rsid w:val="29542197"/>
    <w:rsid w:val="2A4E2E96"/>
    <w:rsid w:val="2C523E1D"/>
    <w:rsid w:val="2D9C3E3B"/>
    <w:rsid w:val="2DC93154"/>
    <w:rsid w:val="2E402CEA"/>
    <w:rsid w:val="2E913546"/>
    <w:rsid w:val="2F052F99"/>
    <w:rsid w:val="2F525092"/>
    <w:rsid w:val="308131B7"/>
    <w:rsid w:val="31E633BE"/>
    <w:rsid w:val="331A1D5C"/>
    <w:rsid w:val="342866FA"/>
    <w:rsid w:val="3696087E"/>
    <w:rsid w:val="36AA6215"/>
    <w:rsid w:val="371367C4"/>
    <w:rsid w:val="375C1B80"/>
    <w:rsid w:val="38F56F26"/>
    <w:rsid w:val="39A405D1"/>
    <w:rsid w:val="3F214472"/>
    <w:rsid w:val="3FE23C01"/>
    <w:rsid w:val="45DA6510"/>
    <w:rsid w:val="46772FF2"/>
    <w:rsid w:val="49BF599D"/>
    <w:rsid w:val="4BA53564"/>
    <w:rsid w:val="4D3D691B"/>
    <w:rsid w:val="51F872B4"/>
    <w:rsid w:val="561B17C3"/>
    <w:rsid w:val="5C034701"/>
    <w:rsid w:val="5C677510"/>
    <w:rsid w:val="605D0B18"/>
    <w:rsid w:val="606D361E"/>
    <w:rsid w:val="60D64C64"/>
    <w:rsid w:val="60E455D3"/>
    <w:rsid w:val="60E876D8"/>
    <w:rsid w:val="618C17C7"/>
    <w:rsid w:val="64A31301"/>
    <w:rsid w:val="653C6ECA"/>
    <w:rsid w:val="66EB4658"/>
    <w:rsid w:val="689F0032"/>
    <w:rsid w:val="698E773D"/>
    <w:rsid w:val="6A9A0D54"/>
    <w:rsid w:val="6F24024B"/>
    <w:rsid w:val="6FAF4FFE"/>
    <w:rsid w:val="70651B61"/>
    <w:rsid w:val="72281098"/>
    <w:rsid w:val="724837ED"/>
    <w:rsid w:val="74E53270"/>
    <w:rsid w:val="75CB6976"/>
    <w:rsid w:val="773B4AF4"/>
    <w:rsid w:val="79CC49FF"/>
    <w:rsid w:val="7D470F6C"/>
    <w:rsid w:val="7D845598"/>
    <w:rsid w:val="7E9A50CB"/>
    <w:rsid w:val="7F732728"/>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3">
    <w:name w:val="footer"/>
    <w:basedOn w:val="1"/>
    <w:link w:val="10"/>
    <w:autoRedefine/>
    <w:semiHidden/>
    <w:unhideWhenUsed/>
    <w:qFormat/>
    <w:uiPriority w:val="99"/>
    <w:pPr>
      <w:tabs>
        <w:tab w:val="center" w:pos="4153"/>
        <w:tab w:val="right" w:pos="8306"/>
      </w:tabs>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22"/>
    <w:rPr>
      <w:b/>
    </w:rPr>
  </w:style>
  <w:style w:type="character" w:customStyle="1" w:styleId="9">
    <w:name w:val="页眉 Char"/>
    <w:basedOn w:val="7"/>
    <w:link w:val="4"/>
    <w:autoRedefine/>
    <w:semiHidden/>
    <w:qFormat/>
    <w:uiPriority w:val="99"/>
    <w:rPr>
      <w:rFonts w:ascii="Tahoma" w:hAnsi="Tahoma"/>
      <w:sz w:val="18"/>
      <w:szCs w:val="18"/>
    </w:rPr>
  </w:style>
  <w:style w:type="character" w:customStyle="1" w:styleId="10">
    <w:name w:val="页脚 Char"/>
    <w:basedOn w:val="7"/>
    <w:link w:val="3"/>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390</Words>
  <Characters>407</Characters>
  <Lines>2</Lines>
  <Paragraphs>1</Paragraphs>
  <TotalTime>6</TotalTime>
  <ScaleCrop>false</ScaleCrop>
  <LinksUpToDate>false</LinksUpToDate>
  <CharactersWithSpaces>411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遇见</cp:lastModifiedBy>
  <cp:lastPrinted>2017-06-22T03:23:00Z</cp:lastPrinted>
  <dcterms:modified xsi:type="dcterms:W3CDTF">2024-02-01T07:19:58Z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264BFC46931747E3AD5CBB1E003B51B1_13</vt:lpwstr>
  </property>
</Properties>
</file>