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overflowPunct w:val="0"/>
        <w:spacing w:beforeAutospacing="0" w:afterAutospacing="0" w:line="576" w:lineRule="exact"/>
        <w:jc w:val="center"/>
        <w:rPr>
          <w:rFonts w:hint="eastAsia" w:ascii="方正小标宋简体" w:hAnsi="inherit" w:eastAsia="方正小标宋简体" w:cs="宋体"/>
          <w:sz w:val="36"/>
          <w:szCs w:val="36"/>
        </w:rPr>
      </w:pPr>
    </w:p>
    <w:p>
      <w:pPr>
        <w:pStyle w:val="7"/>
        <w:overflowPunct w:val="0"/>
        <w:spacing w:beforeAutospacing="0" w:afterAutospacing="0" w:line="576" w:lineRule="exact"/>
        <w:jc w:val="center"/>
        <w:rPr>
          <w:rFonts w:hint="eastAsia" w:ascii="方正小标宋简体" w:hAnsi="inherit" w:eastAsia="方正小标宋简体" w:cs="宋体"/>
          <w:sz w:val="36"/>
          <w:szCs w:val="36"/>
        </w:rPr>
      </w:pPr>
      <w:r>
        <w:rPr>
          <w:rFonts w:hint="eastAsia" w:ascii="方正小标宋简体" w:hAnsi="inherit" w:eastAsia="方正小标宋简体" w:cs="宋体"/>
          <w:sz w:val="36"/>
          <w:szCs w:val="36"/>
        </w:rPr>
        <w:t>西安市第二批“两个免于提交”事项清单</w:t>
      </w:r>
    </w:p>
    <w:p>
      <w:pPr>
        <w:pStyle w:val="7"/>
        <w:overflowPunct w:val="0"/>
        <w:spacing w:beforeAutospacing="0" w:afterAutospacing="0" w:line="576" w:lineRule="exact"/>
        <w:jc w:val="center"/>
        <w:rPr>
          <w:rFonts w:hint="eastAsia" w:ascii="方正小标宋简体" w:hAnsi="inherit" w:eastAsia="方正小标宋简体" w:cs="宋体"/>
          <w:sz w:val="36"/>
          <w:szCs w:val="36"/>
        </w:rPr>
      </w:pPr>
    </w:p>
    <w:tbl>
      <w:tblPr>
        <w:tblStyle w:val="8"/>
        <w:tblW w:w="9100" w:type="dxa"/>
        <w:tblInd w:w="91" w:type="dxa"/>
        <w:tblLayout w:type="autofit"/>
        <w:tblCellMar>
          <w:top w:w="0" w:type="dxa"/>
          <w:left w:w="108" w:type="dxa"/>
          <w:bottom w:w="0" w:type="dxa"/>
          <w:right w:w="108" w:type="dxa"/>
        </w:tblCellMar>
      </w:tblPr>
      <w:tblGrid>
        <w:gridCol w:w="545"/>
        <w:gridCol w:w="1457"/>
        <w:gridCol w:w="1417"/>
        <w:gridCol w:w="2410"/>
        <w:gridCol w:w="1397"/>
        <w:gridCol w:w="1874"/>
      </w:tblGrid>
      <w:tr>
        <w:tblPrEx>
          <w:tblCellMar>
            <w:top w:w="0" w:type="dxa"/>
            <w:left w:w="108" w:type="dxa"/>
            <w:bottom w:w="0" w:type="dxa"/>
            <w:right w:w="108" w:type="dxa"/>
          </w:tblCellMar>
        </w:tblPrEx>
        <w:trPr>
          <w:trHeight w:val="600" w:hRule="atLeast"/>
        </w:trPr>
        <w:tc>
          <w:tcPr>
            <w:tcW w:w="5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序号</w:t>
            </w:r>
          </w:p>
        </w:tc>
        <w:tc>
          <w:tcPr>
            <w:tcW w:w="14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事项名称</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区划</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实施主体</w:t>
            </w:r>
          </w:p>
        </w:tc>
        <w:tc>
          <w:tcPr>
            <w:tcW w:w="139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材料名称</w:t>
            </w:r>
          </w:p>
        </w:tc>
        <w:tc>
          <w:tcPr>
            <w:tcW w:w="187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证照数据  时间</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《林草种子生产经营许可证》补发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高新区自然资源和规划局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港务区资源规划局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蓝田县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莲湖区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变更法定代表人、主要负责人、投资人员的娱乐场所审批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蓝田县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莲湖区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3</w:t>
            </w:r>
          </w:p>
        </w:tc>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变更名称、注册资本的娱乐场所审批</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蓝田县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莲湖区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不可移动文物的认定</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碑林区文旅体局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浐灞生态区资规局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港务区资源规划局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航天基地社会事业局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鄠邑区文化和旅游体育局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蓝田县文化和旅游体育局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莲湖区文化旅游体育局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临潼区文化和旅游体育局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525"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lang w:eastAsia="zh-CN"/>
              </w:rPr>
              <w:t>曲江新</w:t>
            </w:r>
            <w:r>
              <w:rPr>
                <w:rFonts w:hint="eastAsia" w:ascii="等线" w:hAnsi="等线" w:eastAsia="等线" w:cs="宋体"/>
                <w:color w:val="000000"/>
                <w:kern w:val="0"/>
                <w:sz w:val="20"/>
                <w:szCs w:val="20"/>
              </w:rPr>
              <w:t>区文物局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未央区文化和旅游体育局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527"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市文物局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西安市长安区文化和旅游体育局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周至县文化旅游局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5</w:t>
            </w:r>
          </w:p>
        </w:tc>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参保单位、两定机构银行账户修改</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碑林区医疗保障局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高陵区医保局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劳动权益保障中心</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蓝田县医保局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雁塔区医保局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周至县医疗保障局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6</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产品质量监督检验、仲裁检验与鉴定、生产许可检验、相关委托检</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市市场监管局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7</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城镇污水排入排水管网许可</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航空基地企业服务局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经开区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蓝田县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8</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出版物发行单位设立不具备法人资格的发行分支机构备案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区委宣传部</w:t>
            </w:r>
            <w:r>
              <w:rPr>
                <w:rFonts w:hint="eastAsia" w:ascii="等线" w:hAnsi="等线" w:eastAsia="等线" w:cs="宋体"/>
                <w:color w:val="000000"/>
                <w:kern w:val="0"/>
                <w:sz w:val="20"/>
                <w:szCs w:val="20"/>
                <w:lang w:eastAsia="zh-CN"/>
              </w:rPr>
              <w:t>（</w:t>
            </w:r>
            <w:r>
              <w:rPr>
                <w:rFonts w:hint="eastAsia" w:ascii="等线" w:hAnsi="等线" w:eastAsia="等线" w:cs="宋体"/>
                <w:color w:val="000000"/>
                <w:kern w:val="0"/>
                <w:sz w:val="20"/>
                <w:szCs w:val="20"/>
              </w:rPr>
              <w:t>新闻出版局）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中共西安市高陵区委宣传部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鄠邑区委员会宣传部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莲湖区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5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3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783"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76"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955"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县委宣传部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9</w:t>
            </w:r>
          </w:p>
        </w:tc>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出版物零售单位和个体工商户变更审批</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蓝田县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莲湖区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出版物零售单位和个体工商户设立审批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蓝田县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莲湖区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585"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11</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出版物批发单位变更审批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12</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出版物批发单位设立审批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出版物网络发行经营活动备案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531"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蓝田县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483"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莲湖区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453"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14</w:t>
            </w:r>
          </w:p>
        </w:tc>
        <w:tc>
          <w:tcPr>
            <w:tcW w:w="14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出售、收购、利用、经营、运输、出口水生野生动物及其产品活动的审批、批准</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市农业农村局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15</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船舶登记（含所有权、变更、抵押权、注销、光船租赁、废钢船）</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16</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船舶建造检验及证书核发</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17</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船舶名称核准</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18</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创业孵化基地（返乡创业园区）的认定</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从事出版物出租业务备案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中共西安市高陵区委宣传部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鄠邑区委员会宣传部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莲湖区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 区委宣传部（区新闻出版局）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县委宣传部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从事其他印刷品印刷经营活动企业的变更审批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蓝田县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莲湖区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21</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从事其他印刷品印刷经营活动企业的设立审批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蓝田县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单位（项目）工伤保险基本信息变更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劳动权益保障中心</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单位（项目）失业保险基本信息变更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劳动权益保障中心</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73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39"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24</w:t>
            </w:r>
          </w:p>
        </w:tc>
        <w:tc>
          <w:tcPr>
            <w:tcW w:w="14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道路货物运输驾驶员继续教育认定</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道路运输从业人员从业资格证</w:t>
            </w:r>
          </w:p>
        </w:tc>
        <w:tc>
          <w:tcPr>
            <w:tcW w:w="18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2021年至2022年底</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道路旅客运输经营许可（变更）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道路旅客运输站（场）经营许可（变更）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111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27</w:t>
            </w:r>
          </w:p>
        </w:tc>
        <w:tc>
          <w:tcPr>
            <w:tcW w:w="14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道路危险货物运输装卸管理人员和押运人员从业资格证（变更）</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道路运输从业人员从业资格证</w:t>
            </w:r>
          </w:p>
        </w:tc>
        <w:tc>
          <w:tcPr>
            <w:tcW w:w="18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2021年至2022年底</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28</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道路危险货物运输装卸管理人员和押运人员资格证（注销）</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道路运输从业人员从业资格证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2021年至2022年底</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29</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地下水凿井施工核准</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市生态环境局浐灞分局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市生态环境局经开分局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30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第三类非药品类易制毒化学品经营备案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航空基地质监站</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西安经开区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雁塔区应急局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7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31</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电影放映经营许可证</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1178"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926"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32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电子出版物制作单位变更审批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736"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市新闻出版局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33</w:t>
            </w:r>
          </w:p>
        </w:tc>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动物防疫条件合格证核发</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港务区基层工作部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鄠邑区农业局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西安市长安区农业农村局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34</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二、三级幼儿园评定</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灞桥区教育局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碑林区教育局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浐灞生态区教育局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高陵区教育局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高新区教育体育局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航空基地学校管理中心</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航天基地教育局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鄠邑区教育和科学技术局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西安经开区教育体育局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蓝田县教育和科学技术局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莲湖区教育局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临潼区教育局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教育局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新城区教育局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区教育局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雁塔区教育局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西安市长安区教育局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周至县教育科技局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食品经营许可证、营业执照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35</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放射性物品道路运输从业人员资格证（变更）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道路运输从业人员从业资格证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2021年至2022年底</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36</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放射性物品道路运输从业人员资格证（换发）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道路运输从业人员从业资格证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2021年至2022年底</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37</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放射性物品道路运输从业人员资格证（注销）</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道路运输从业人员从业资格证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2021年至2022年底</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38</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废弃电器电子产品处理企业资格证</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39</w:t>
            </w:r>
          </w:p>
        </w:tc>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夫妻共有人变更</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港务区资源规划局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自然资源和规划局鄠邑分局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蓝田县自然资源和规划局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自然资源规划临潼分局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资源规划阎良分局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西安市自然资源和规划局长安分局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周至县资源规划局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公共场所卫生许可（变更）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港务区社会事业审批局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451"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497"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41</w:t>
            </w:r>
          </w:p>
        </w:tc>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公共场所卫生许可（补证）</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港务区社会事业审批局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公共场所卫生许可（新办）</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港务区社会事业审批局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新城区卫生健康局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公共场所卫生许可（延续）</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港务区社会事业审批局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44</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公路建筑控制区内埋设管线、电缆等设施许可延续</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广播电视节目制作经营单位设立审批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鄠邑区文化和旅游体育局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临潼区文化和旅游体育局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未央区文化和旅游体育局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市文化旅游局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西安市长安区文化和旅游体育局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河道采砂许可</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灞桥区秦岭保护执法局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未央区农林水务局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47</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河道管理范围内建设项目工程建设方案审批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灞桥区秦岭保护执法局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市生态环境局港务分局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市生态环境局经开分局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48</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河道管理范围内有关活动（不含河道采砂）审批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灞桥区秦岭保护执法局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市生态环境局浐灞分局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市生态环境局港务分局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市生态环境局经开分局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未央区农林水务局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32"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926"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52"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49</w:t>
            </w:r>
          </w:p>
        </w:tc>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互联网上网服务营业场所经营单位变更审批</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50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互联网上网服务营业场所经营单位筹设审批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51</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互联网上网服务营业场所经营单位设立审批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52</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换证检验</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53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婚内财产减名</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港务区资源规划局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自然资源和规划局鄠邑分局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自然资源规划临潼分局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市资源规划局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资源规划阎良分局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西安市自然资源和规划局长安分局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周至县资源规划局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54</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婚前财产婚内加名</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市自然资源和规划局高陵分局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港务区资源规划局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自然资源和规划局鄠邑分局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蓝田县自然资源和规划局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自然资源规划临潼分局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市资源规划局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资源规划阎良分局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西安市自然资源和规划局长安分局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周至县资源规划局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55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集中供热经营许可证核发（新办）——告知承诺制</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灞河新区市政公用局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西安经开区城管执法局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西安市新城区城市管理综合行政执法局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56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集中供热经营许可证核发（新办）——一般流程</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灞河新区市政公用局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西安经开区城管执法局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西安市新城区城市管理综合行政执法局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57</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计划生育家庭特别扶助金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58</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建筑工程施工许可证核发（变更）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新城区住房和城市建设局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59</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建筑工程施工许可证核发(装饰装修)</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60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建筑起重机械安装、拆卸告知备案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灞河新区建设局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碑林区住建局（区人防办）</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航空基地质监站</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61</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戒毒医疗机构设置许可</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62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经营不分装备案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灞桥区农业农村局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港务区基层工作部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鄠邑区农业局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莲湖区市场监管局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63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经营高危险性体育项目许可</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64</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经营高危险性体育项目许可补办</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65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经营高危险性体育项目许可续期</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66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经营高危险性体育项目许可注销</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67</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经营野生动物及其产品许可</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灞桥区秦岭保护执法局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68</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跨越、穿越公路修建桥梁、渡槽或者架设、埋设管道、电缆等设施，及在公路用地范围内架设、埋设管线、电缆等设施，或者利用公路桥梁、公路隧道、涵洞铺设电缆等设施许可新办</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69</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跨越、穿越公路修建桥梁、渡槽或者架设、埋设管道、电缆等设施，及在公路用地范围内架设、埋设管线、电缆等设施，或者利用公路桥梁、公路隧道、涵洞铺设电缆等设施许可延续</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70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劳动人事争议仲裁申请（用人单位）</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党群工作部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高新区党工委组织人事部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劳动权益保障中心</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71</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劳务派遣分公司经营备案</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rPr>
                <w:rFonts w:ascii="等线" w:hAnsi="等线" w:eastAsia="等线" w:cs="宋体"/>
                <w:color w:val="000000"/>
                <w:kern w:val="0"/>
                <w:sz w:val="20"/>
                <w:szCs w:val="20"/>
              </w:rPr>
            </w:pPr>
            <w:r>
              <w:rPr>
                <w:rFonts w:hint="eastAsia" w:ascii="等线" w:hAnsi="等线" w:eastAsia="等线" w:cs="宋体"/>
                <w:color w:val="000000"/>
                <w:kern w:val="0"/>
                <w:sz w:val="20"/>
                <w:szCs w:val="20"/>
              </w:rPr>
              <w:t>72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hint="eastAsia" w:ascii="等线" w:hAnsi="等线" w:eastAsia="等线" w:cs="宋体"/>
                <w:color w:val="000000"/>
                <w:kern w:val="0"/>
                <w:sz w:val="20"/>
                <w:szCs w:val="20"/>
              </w:rPr>
            </w:pPr>
          </w:p>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劳务派遣经营变更许可</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党群工作部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nil"/>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nil"/>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single" w:color="auto" w:sz="4" w:space="0"/>
              <w:left w:val="nil"/>
              <w:bottom w:val="nil"/>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single" w:color="auto" w:sz="4" w:space="0"/>
              <w:left w:val="nil"/>
              <w:bottom w:val="nil"/>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73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党群工作部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37"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789"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74</w:t>
            </w:r>
          </w:p>
        </w:tc>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劳务派遣经营许可注销</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党群工作部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1246"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nil"/>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nil"/>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single" w:color="auto" w:sz="4" w:space="0"/>
              <w:left w:val="nil"/>
              <w:bottom w:val="nil"/>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single" w:color="auto" w:sz="4" w:space="0"/>
              <w:left w:val="nil"/>
              <w:bottom w:val="nil"/>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single" w:color="auto" w:sz="4" w:space="0"/>
              <w:left w:val="nil"/>
              <w:bottom w:val="nil"/>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single" w:color="auto" w:sz="4" w:space="0"/>
              <w:left w:val="nil"/>
              <w:bottom w:val="nil"/>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劳务派遣经营许可证、营业执照</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75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劳务派遣经营延续许可</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党群工作部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76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离婚析产</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市自然资源和规划局高陵分局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港务区资源规划局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自然资源和规划局鄠邑分局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自然资源规划临潼分局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市资源规划局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资源规划阎良分局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周至县资源规划局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77</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猎捕非国家重点保护陆生野生动物狩猎证核发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灞桥区秦岭保护执法局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未央区农林水务局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78</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林木采伐许可证核发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79</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临时检验</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80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临时占用公共体育场（馆）设施审批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高新区教育体育局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莲湖区文化旅游体育局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市体育局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区文化旅游局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81</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民族成份变更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高新区党工委党群工作部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鄠邑区民宗局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中共西安市临潼区委统一战线工作部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周至县委统战部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离婚证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82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内地居民收养登记</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灞桥区民政局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碑林区民政局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高陵区民政局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港务区社会事业审批局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鄠邑区民政局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蓝田县民政局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莲湖区民政局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临潼区民政局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区民政局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雁塔区民政局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西安市长安区民政局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周至县民政局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83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内河通航水域安全作业报备</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莲湖区工信交通局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84</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农村部分计划生育家庭奖励扶助金核发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85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牌匾标识审查登记（新办）</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港务区社会事业审批局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航空基地企业服务局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西安经开区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86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其他单用途商业预付卡发卡企业备案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雁塔区商务局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西安市长安区投资合作和商务局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87</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企业城市独生子女父母补助金审核备案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88</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企业工伤保险参保登记</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劳动权益保障中心</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89</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企业失业保险参保登记</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劳动权益保障中心</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90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企业实行不定时工作制和综合计算工时工作制审批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91</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气象信息服务单位建立气象探测站（点）备案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市气象局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92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取水许可证变更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市生态环境局港务分局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93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燃气经营许可证核发（变更）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西安经开区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94</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燃气经营许可证核发（燃气汽车加气站）（新办）</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西安经开区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95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人才安居资格审核</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航空基地开发建设局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96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人工繁育省重点保护野生动物许可证核发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灞桥区秦岭保护执法局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97</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人力资源服务机构备案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98</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人力资源服务机构变更事项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99</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人力资源服务机构服务终止</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100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人力资源服务机构设立分支机构</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党群工作部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101</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人力资源服务许可审批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102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陕西省高校毕业生创业基金贷款</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党群工作部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高新区党工委组织人事部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航空基地人才中心</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科技创新与人才服务中心</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组织人事局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103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商品房现售备案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104</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商品房预售许可</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新城区住房和城市建设局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105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设立出版物发行临时零售点备案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区委宣传部（新闻出版局）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中共西安市高陵区委宣传部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鄠邑区委员会宣传部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 xml:space="preserve"> 区委宣传部（区新闻出版局）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县委宣传部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106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设置大型户外广告审批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107</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设置大型户外广告审批（变更）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灞河新区城管局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航空基地企业服务局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108</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设置大型户外广告审批（延续）</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灞河新区城管局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航空基地企业服务局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109</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设置非公路标志审批延续</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110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社会保障卡注销</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111</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涉及饮用水卫生安全产品卫生许可（国产）变更-申请单位名称变更、实际生产企业名称变更、申请单位地址变更、实际生产企业地址变更</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112</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涉及饮用水卫生安全产品卫生许可（国产）变更-实际生产企业变更、生产地变更</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113</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涉及饮用水卫生安全产品卫生许可（国产）新办</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114</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涉及饮用水卫生安全产品卫生许可（国产）延续</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115</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涉及饮用水卫生安全产品卫生许可（进口）变更-实际生产企业变更、生产地变更</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116</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涉及饮用水卫生安全产品卫生许可（进口）变更-在华责任单位变更</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117</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涉及饮用水卫生安全产品卫生许可（进口）新办</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118</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涉及饮用水卫生安全产品卫生许可（进口）延续</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119</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申报就业见习单位服务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党群工作部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航空基地人才中心</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组织人事局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120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生活饮用水供水单位卫生许可（变更）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港务区社会事业审批局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121</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生活饮用水供水单位卫生许可（补证）</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港务区社会事业审批局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122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生鲜乳收购站许可</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灞桥区农业农村局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港务区基层工作部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鄠邑区农业局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93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123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生鲜乳准运证明核发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灞桥区农业农村局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港务区基层工作部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鄠邑区农业局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新城区市场监督管理局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124</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省优质工程“长安杯”和文明工地评选</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125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失独家庭免费再生育技术服务申请材料报送</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729"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126</w:t>
            </w:r>
          </w:p>
        </w:tc>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失独家庭养老安置和殡葬救助的给付</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灞桥区卫生健康局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127</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失业保险丧葬补助金和抚恤金申领</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劳动权益保障中心</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431"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393"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413"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128</w:t>
            </w:r>
          </w:p>
        </w:tc>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失业保险失业人员转迁</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灞桥区人社局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劳动权益保障中心</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社会保障卡</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1999年至2022年</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129</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受具有种子生产经营许可证的企业书面委托生产其农作物种子备案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灞桥区农业农村局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港务区基层工作部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鄠邑区农业局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莲湖区市场监管局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西安市临潼区农业农村局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130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受委托代销备案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灞桥区农业农村局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港务区基层工作部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鄠邑区农业局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莲湖区市场监管局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西安市临潼区农业农村局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21"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773"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67"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32"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42"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131</w:t>
            </w:r>
          </w:p>
        </w:tc>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兽药经营许可证核发</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碑林区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港务区基层工作部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鄠邑区农业局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新城区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西安市长安区农业农村局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132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水利工程保证安全生产措施方案的备案</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灞桥区秦岭保护执法局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市生态环境局浐灞分局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市生态环境局港务分局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未央区农林水务局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133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水利基建项目初步设计文件审批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灞桥区秦岭保护执法局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市生态环境局浐灞分局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市生态环境局港务分局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未央区农林水务局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91"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42"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794"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134</w:t>
            </w:r>
          </w:p>
        </w:tc>
        <w:tc>
          <w:tcPr>
            <w:tcW w:w="14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水路运输及辅助业务经营活动变更备案</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135</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水上水下活动许可</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136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停用节约用水设施的批准</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09"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137</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网络预约出租汽车经营许可（换发）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138</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网络预约出租汽车经营许可（新办）</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71"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139</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网络招聘信息发布服务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组织人事局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42"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27"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140</w:t>
            </w:r>
          </w:p>
        </w:tc>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危险化学品安全使用许可（变更）</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浐灞生态区应急管理局</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西安经开区应急局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141</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危险化学品安全使用许可（新办）</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西安经开区应急局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142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危险化学品安全使用许可（延期）</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西安经开区应急局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143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未列入机关事业单位、企业发放对象的城市居民独生子女父母补助金发放的审核</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高新区社会事业服务局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结婚证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144</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文物商店设立许可</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市文物局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145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文艺表演团体设立审批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146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文艺表演团体延续审批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147</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消毒产品生产企业卫生许可（变更）-单位名称变更</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148</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消毒产品生产企业卫生许可（变更）-法定代表人（负责人）变更</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149</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消毒产品生产企业卫生许可（变更）-注册地址、生产地址路名路牌变更</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150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小型水库移民安置验收</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灞桥区秦岭保护执法局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市生态环境局港务分局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未央区农林水务局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151</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烟花爆竹经营（批发）许可（变更）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西安经开区应急局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152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烟花爆竹经营（批发）许可（新办）</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西安经开区应急局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市应急管理局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153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医疗机构变更法定代表人</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154</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医疗机构变更机构名称</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155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医疗机构设置审批（内资）</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雁塔区卫健局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156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医疗机构执业许可</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港务区教育卫体局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市卫生健康委</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新城区卫生健康局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雁塔区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157</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医疗用毒性药品零售企业许可</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市市场监管局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药品经营许可证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158</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音像、电子出版物复制单位变更审批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市新闻出版局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159</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音像、电子出版物复制单位设立审批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市新闻出版局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160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音像制作单位变更审批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市新闻出版局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161</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音像制作单位设立审批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市新闻出版局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162</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营运检验</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163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用人单位基础信息登记（变更）</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港务区组织人事部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组织人事局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西安市长安区人力资源和社会保障局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周至县人社局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164</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娱乐场所设立审批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165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娱乐场所延续审批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港务区宣传文旅局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未央区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166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渔业捕捞许可审批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灞桥区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高新区农业农村和水务局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港务区基层工作部</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鄠邑区农业局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未央区农林水务局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雁塔区农水局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167</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在城市建筑物、设施上悬挂、张贴宣传品审批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灞河新区城管局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航空基地企业服务局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临潼区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阎良区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周至县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168</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在公路增设或改造平面交叉道口审批新办</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32"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878"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169</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在公路增设或改造平面交叉道口审批延续</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170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赠送、交换、出卖国家所有档案的复制件的审批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灞桥区委办公室</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碑林区委办公室</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鄠邑区委办</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蓝田县县委办</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莲湖区委办公室</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临潼区区委办</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新城区委办公室</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区委办</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雁塔区委办公室</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区委办公室</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周至县委办公室</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171</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占用、挖掘城市道路（PPP项目）审批</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灞河新区市政公用局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航空基地企业服务局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西安经开区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西安市新城区城市管理综合行政执法局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172</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占用、挖掘公路、公路用地或者使公路改线审批新办</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173</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占用、挖掘公路、公路用地或者使公路改线审批延续</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航天基地</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阎良区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区交通局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雁塔区交通运输局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长安区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周至县交通局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营业执照</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2021年至今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174</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占用城市道路审批（设置门头牌匾）</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灞河新区市政公用局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碑林区城管局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高新区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国际港务区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港务区住建局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西安经开区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蓝田县行政审批服务局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莲湖区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莲湖区行政审批服务局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西安市新城区城市管理综合行政执法局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长安区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西安市长安区住房和城乡建设局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牌匾标识设置审查登记表</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2022年至今</w:t>
            </w:r>
          </w:p>
        </w:tc>
      </w:tr>
      <w:tr>
        <w:tblPrEx>
          <w:tblCellMar>
            <w:top w:w="0" w:type="dxa"/>
            <w:left w:w="108" w:type="dxa"/>
            <w:bottom w:w="0" w:type="dxa"/>
            <w:right w:w="108" w:type="dxa"/>
          </w:tblCellMar>
        </w:tblPrEx>
        <w:trPr>
          <w:trHeight w:val="600" w:hRule="atLeast"/>
        </w:trPr>
        <w:tc>
          <w:tcPr>
            <w:tcW w:w="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175</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占用城市道路审批（外立面装修）</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灞桥区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灞河新区市政公用局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浐灞生态区城管局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高陵区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高陵区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航空基地企业服务局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航天基地城市管理和综合执法局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鄠邑区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鄠邑区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经开区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西安经开区</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蓝田县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rPr>
              <w:t>蓝田县</w:t>
            </w:r>
            <w:r>
              <w:rPr>
                <w:rFonts w:hint="eastAsia" w:ascii="等线" w:hAnsi="等线" w:eastAsia="等线" w:cs="宋体"/>
                <w:color w:val="000000"/>
                <w:kern w:val="0"/>
                <w:sz w:val="20"/>
                <w:szCs w:val="20"/>
                <w:lang w:eastAsia="zh-CN"/>
              </w:rPr>
              <w:t>行政审批服务局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临潼区住房和城乡建设局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曲江新区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未央区城管局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市城管局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新城区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西安市新城区城市管理综合行政执法局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雁塔区城市管理和综合执法局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r>
        <w:tblPrEx>
          <w:tblCellMar>
            <w:top w:w="0" w:type="dxa"/>
            <w:left w:w="108" w:type="dxa"/>
            <w:bottom w:w="0" w:type="dxa"/>
            <w:right w:w="108" w:type="dxa"/>
          </w:tblCellMar>
        </w:tblPrEx>
        <w:trPr>
          <w:trHeight w:val="600" w:hRule="atLeast"/>
        </w:trPr>
        <w:tc>
          <w:tcPr>
            <w:tcW w:w="545"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57"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0"/>
                <w:szCs w:val="20"/>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周至县住建局</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建筑工程施工许可证</w:t>
            </w:r>
          </w:p>
        </w:tc>
        <w:tc>
          <w:tcPr>
            <w:tcW w:w="187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2020年至今</w:t>
            </w:r>
          </w:p>
        </w:tc>
      </w:tr>
    </w:tbl>
    <w:p>
      <w:pPr>
        <w:pStyle w:val="7"/>
        <w:overflowPunct w:val="0"/>
        <w:spacing w:beforeAutospacing="0" w:afterAutospacing="0" w:line="576" w:lineRule="exact"/>
        <w:ind w:firstLine="4266" w:firstLineChars="1350"/>
        <w:jc w:val="both"/>
        <w:rPr>
          <w:rFonts w:ascii="仿宋_GB2312" w:hAnsi="inherit" w:eastAsia="仿宋_GB2312" w:cs="宋体"/>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134" w:left="1531" w:header="851" w:footer="851" w:gutter="0"/>
      <w:cols w:space="425" w:num="1"/>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inherit">
    <w:altName w:val="Arial Unicode MS"/>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532742"/>
      <w:docPartObj>
        <w:docPartGallery w:val="AutoText"/>
      </w:docPartObj>
    </w:sdtPr>
    <w:sdtContent>
      <w:p>
        <w:pPr>
          <w:pStyle w:val="5"/>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p>
    </w:sdtContent>
  </w:sdt>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5"/>
  <w:evenAndOddHeaders w:val="1"/>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M2U2ZGE2ZTZhZTQwN2FlNDY2NWY3Mjk1MDNjNzFiMWUifQ=="/>
  </w:docVars>
  <w:rsids>
    <w:rsidRoot w:val="00051B29"/>
    <w:rsid w:val="00003CB8"/>
    <w:rsid w:val="00033A93"/>
    <w:rsid w:val="00051B29"/>
    <w:rsid w:val="000544CE"/>
    <w:rsid w:val="00081C3B"/>
    <w:rsid w:val="00081D95"/>
    <w:rsid w:val="00085878"/>
    <w:rsid w:val="00085A0F"/>
    <w:rsid w:val="000C0514"/>
    <w:rsid w:val="00114621"/>
    <w:rsid w:val="00115514"/>
    <w:rsid w:val="00125CB9"/>
    <w:rsid w:val="00130CEC"/>
    <w:rsid w:val="00157951"/>
    <w:rsid w:val="00167AE1"/>
    <w:rsid w:val="0018007F"/>
    <w:rsid w:val="00185334"/>
    <w:rsid w:val="001969EE"/>
    <w:rsid w:val="00197DFB"/>
    <w:rsid w:val="001F37B4"/>
    <w:rsid w:val="00250E4A"/>
    <w:rsid w:val="002A1AA9"/>
    <w:rsid w:val="002D19A2"/>
    <w:rsid w:val="003208E7"/>
    <w:rsid w:val="0035123F"/>
    <w:rsid w:val="00364009"/>
    <w:rsid w:val="00377030"/>
    <w:rsid w:val="003873AC"/>
    <w:rsid w:val="00391223"/>
    <w:rsid w:val="00392689"/>
    <w:rsid w:val="003F3662"/>
    <w:rsid w:val="003F6351"/>
    <w:rsid w:val="0040637D"/>
    <w:rsid w:val="0042752F"/>
    <w:rsid w:val="0044022F"/>
    <w:rsid w:val="004768E3"/>
    <w:rsid w:val="00491681"/>
    <w:rsid w:val="004A6625"/>
    <w:rsid w:val="004D1EC0"/>
    <w:rsid w:val="00502EFB"/>
    <w:rsid w:val="00514E7B"/>
    <w:rsid w:val="005362C1"/>
    <w:rsid w:val="005424D7"/>
    <w:rsid w:val="005976A2"/>
    <w:rsid w:val="005B142E"/>
    <w:rsid w:val="00606537"/>
    <w:rsid w:val="0061485D"/>
    <w:rsid w:val="006177FC"/>
    <w:rsid w:val="00624CB3"/>
    <w:rsid w:val="006302D5"/>
    <w:rsid w:val="00646793"/>
    <w:rsid w:val="0066109A"/>
    <w:rsid w:val="00662A08"/>
    <w:rsid w:val="006A7F4B"/>
    <w:rsid w:val="006B7B63"/>
    <w:rsid w:val="006D27F4"/>
    <w:rsid w:val="006D7D9A"/>
    <w:rsid w:val="0070172C"/>
    <w:rsid w:val="0070648C"/>
    <w:rsid w:val="0073467F"/>
    <w:rsid w:val="0078120E"/>
    <w:rsid w:val="007C7319"/>
    <w:rsid w:val="007D3F1B"/>
    <w:rsid w:val="007D4804"/>
    <w:rsid w:val="007F3DDE"/>
    <w:rsid w:val="0082374B"/>
    <w:rsid w:val="0082559A"/>
    <w:rsid w:val="00876EE8"/>
    <w:rsid w:val="00881231"/>
    <w:rsid w:val="00890C90"/>
    <w:rsid w:val="008A1BC9"/>
    <w:rsid w:val="008B0CC3"/>
    <w:rsid w:val="008B228F"/>
    <w:rsid w:val="008D33FF"/>
    <w:rsid w:val="008F4A96"/>
    <w:rsid w:val="008F64F2"/>
    <w:rsid w:val="009041BA"/>
    <w:rsid w:val="009068AE"/>
    <w:rsid w:val="00920A65"/>
    <w:rsid w:val="009237A0"/>
    <w:rsid w:val="009264CA"/>
    <w:rsid w:val="009319D1"/>
    <w:rsid w:val="009327EF"/>
    <w:rsid w:val="00990E3B"/>
    <w:rsid w:val="009A2AFE"/>
    <w:rsid w:val="009A6C1E"/>
    <w:rsid w:val="009B0A23"/>
    <w:rsid w:val="009B2139"/>
    <w:rsid w:val="009C7E61"/>
    <w:rsid w:val="00A3080B"/>
    <w:rsid w:val="00A43CC7"/>
    <w:rsid w:val="00A4499C"/>
    <w:rsid w:val="00A82D7C"/>
    <w:rsid w:val="00A96E02"/>
    <w:rsid w:val="00AA3743"/>
    <w:rsid w:val="00AE5E7E"/>
    <w:rsid w:val="00B20BE7"/>
    <w:rsid w:val="00B2298C"/>
    <w:rsid w:val="00B44C15"/>
    <w:rsid w:val="00B50009"/>
    <w:rsid w:val="00B556C1"/>
    <w:rsid w:val="00B961D2"/>
    <w:rsid w:val="00BD23CA"/>
    <w:rsid w:val="00C059E9"/>
    <w:rsid w:val="00C0665A"/>
    <w:rsid w:val="00C15EF7"/>
    <w:rsid w:val="00C41426"/>
    <w:rsid w:val="00C76035"/>
    <w:rsid w:val="00C93325"/>
    <w:rsid w:val="00CC71E1"/>
    <w:rsid w:val="00CE07C4"/>
    <w:rsid w:val="00CF1331"/>
    <w:rsid w:val="00D15737"/>
    <w:rsid w:val="00D32CE5"/>
    <w:rsid w:val="00DA0932"/>
    <w:rsid w:val="00DA13A5"/>
    <w:rsid w:val="00DD5DE1"/>
    <w:rsid w:val="00DD7E7B"/>
    <w:rsid w:val="00DE26C5"/>
    <w:rsid w:val="00E1681E"/>
    <w:rsid w:val="00E36840"/>
    <w:rsid w:val="00E62217"/>
    <w:rsid w:val="00EC7384"/>
    <w:rsid w:val="00F14079"/>
    <w:rsid w:val="00F354A2"/>
    <w:rsid w:val="00F7737E"/>
    <w:rsid w:val="28E625D5"/>
    <w:rsid w:val="45EE1552"/>
    <w:rsid w:val="48296208"/>
    <w:rsid w:val="76B2592C"/>
    <w:rsid w:val="795577A8"/>
    <w:rsid w:val="DFE9A4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24" w:firstLineChars="200"/>
    </w:pPr>
    <w:rPr>
      <w:rFonts w:ascii="方正仿宋简体"/>
      <w:spacing w:val="30"/>
      <w:w w:val="80"/>
    </w:rPr>
  </w:style>
  <w:style w:type="paragraph" w:styleId="3">
    <w:name w:val="Plain Text"/>
    <w:basedOn w:val="1"/>
    <w:qFormat/>
    <w:uiPriority w:val="0"/>
    <w:rPr>
      <w:rFonts w:ascii="宋体" w:hAnsi="Courier New"/>
    </w:rPr>
  </w:style>
  <w:style w:type="paragraph" w:styleId="4">
    <w:name w:val="Body Text Indent 2"/>
    <w:basedOn w:val="1"/>
    <w:qFormat/>
    <w:uiPriority w:val="0"/>
    <w:pPr>
      <w:ind w:firstLine="632" w:firstLineChars="200"/>
    </w:pPr>
  </w:style>
  <w:style w:type="paragraph" w:styleId="5">
    <w:name w:val="footer"/>
    <w:basedOn w:val="1"/>
    <w:link w:val="3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Calibri" w:hAnsi="Calibri"/>
      <w:kern w:val="0"/>
      <w:sz w:val="24"/>
    </w:rPr>
  </w:style>
  <w:style w:type="character" w:styleId="10">
    <w:name w:val="page number"/>
    <w:basedOn w:val="9"/>
    <w:qFormat/>
    <w:uiPriority w:val="0"/>
  </w:style>
  <w:style w:type="character" w:styleId="11">
    <w:name w:val="FollowedHyperlink"/>
    <w:basedOn w:val="9"/>
    <w:unhideWhenUsed/>
    <w:uiPriority w:val="99"/>
    <w:rPr>
      <w:color w:val="954F72"/>
      <w:u w:val="single"/>
    </w:rPr>
  </w:style>
  <w:style w:type="character" w:styleId="12">
    <w:name w:val="Hyperlink"/>
    <w:basedOn w:val="9"/>
    <w:qFormat/>
    <w:uiPriority w:val="99"/>
    <w:rPr>
      <w:color w:val="0000FF"/>
      <w:u w:val="single"/>
    </w:rPr>
  </w:style>
  <w:style w:type="paragraph" w:customStyle="1" w:styleId="13">
    <w:name w:val="Char"/>
    <w:basedOn w:val="1"/>
    <w:qFormat/>
    <w:uiPriority w:val="0"/>
    <w:pPr>
      <w:spacing w:line="360" w:lineRule="auto"/>
    </w:pPr>
    <w:rPr>
      <w:rFonts w:ascii="仿宋_GB2312" w:eastAsia="仿宋_GB2312"/>
      <w:b/>
      <w:sz w:val="32"/>
      <w:szCs w:val="32"/>
    </w:rPr>
  </w:style>
  <w:style w:type="paragraph" w:customStyle="1" w:styleId="14">
    <w:name w:val="默认段落字体 Para Char Char Char Char Char Char Char"/>
    <w:basedOn w:val="1"/>
    <w:qFormat/>
    <w:uiPriority w:val="0"/>
    <w:rPr>
      <w:rFonts w:ascii="Tahoma" w:hAnsi="Tahoma"/>
      <w:sz w:val="24"/>
      <w:szCs w:val="20"/>
    </w:rPr>
  </w:style>
  <w:style w:type="paragraph" w:customStyle="1" w:styleId="15">
    <w:name w:val="Char Char Char Char"/>
    <w:basedOn w:val="1"/>
    <w:qFormat/>
    <w:uiPriority w:val="0"/>
    <w:pPr>
      <w:widowControl/>
      <w:spacing w:after="160" w:line="240" w:lineRule="exact"/>
      <w:jc w:val="left"/>
    </w:pPr>
    <w:rPr>
      <w:rFonts w:eastAsia="方正仿宋简体"/>
      <w:sz w:val="32"/>
      <w:szCs w:val="20"/>
    </w:rPr>
  </w:style>
  <w:style w:type="paragraph" w:customStyle="1" w:styleId="16">
    <w:name w:val="font5"/>
    <w:basedOn w:val="1"/>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17">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8">
    <w:name w:val="xl6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9">
    <w:name w:val="xl65"/>
    <w:basedOn w:val="1"/>
    <w:uiPriority w:val="0"/>
    <w:pPr>
      <w:widowControl/>
      <w:spacing w:before="100" w:beforeAutospacing="1" w:after="100" w:afterAutospacing="1"/>
      <w:jc w:val="center"/>
      <w:textAlignment w:val="center"/>
    </w:pPr>
    <w:rPr>
      <w:rFonts w:ascii="黑体" w:hAnsi="黑体" w:eastAsia="黑体" w:cs="宋体"/>
      <w:kern w:val="0"/>
      <w:sz w:val="32"/>
      <w:szCs w:val="32"/>
    </w:rPr>
  </w:style>
  <w:style w:type="paragraph" w:customStyle="1" w:styleId="20">
    <w:name w:val="xl66"/>
    <w:basedOn w:val="1"/>
    <w:uiPriority w:val="0"/>
    <w:pPr>
      <w:widowControl/>
      <w:pBdr>
        <w:top w:val="single" w:color="auto" w:sz="4" w:space="0"/>
        <w:left w:val="single" w:color="auto" w:sz="4" w:space="0"/>
        <w:bottom w:val="single" w:color="auto" w:sz="4" w:space="0"/>
        <w:right w:val="single" w:color="auto" w:sz="4" w:space="0"/>
      </w:pBdr>
      <w:shd w:val="clear" w:color="DEEBF6" w:fill="FFFFFF"/>
      <w:spacing w:before="100" w:beforeAutospacing="1" w:after="100" w:afterAutospacing="1"/>
      <w:jc w:val="center"/>
      <w:textAlignment w:val="center"/>
    </w:pPr>
    <w:rPr>
      <w:rFonts w:ascii="黑体" w:hAnsi="黑体" w:eastAsia="黑体" w:cs="宋体"/>
      <w:b/>
      <w:bCs/>
      <w:kern w:val="0"/>
      <w:sz w:val="32"/>
      <w:szCs w:val="32"/>
    </w:rPr>
  </w:style>
  <w:style w:type="paragraph" w:customStyle="1" w:styleId="21">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
    <w:name w:val="xl68"/>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
    <w:name w:val="xl6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4">
    <w:name w:val="xl70"/>
    <w:basedOn w:val="1"/>
    <w:uiPriority w:val="0"/>
    <w:pPr>
      <w:widowControl/>
      <w:spacing w:before="100" w:beforeAutospacing="1" w:after="100" w:afterAutospacing="1"/>
      <w:jc w:val="center"/>
    </w:pPr>
    <w:rPr>
      <w:rFonts w:ascii="方正小标宋简体" w:hAnsi="宋体" w:eastAsia="方正小标宋简体" w:cs="宋体"/>
      <w:kern w:val="0"/>
      <w:sz w:val="72"/>
      <w:szCs w:val="72"/>
    </w:rPr>
  </w:style>
  <w:style w:type="paragraph" w:customStyle="1" w:styleId="25">
    <w:name w:val="xl71"/>
    <w:basedOn w:val="1"/>
    <w:uiPriority w:val="0"/>
    <w:pPr>
      <w:widowControl/>
      <w:spacing w:before="100" w:beforeAutospacing="1" w:after="100" w:afterAutospacing="1"/>
      <w:jc w:val="center"/>
    </w:pPr>
    <w:rPr>
      <w:rFonts w:ascii="宋体" w:hAnsi="宋体" w:cs="宋体"/>
      <w:kern w:val="0"/>
      <w:sz w:val="24"/>
    </w:rPr>
  </w:style>
  <w:style w:type="paragraph" w:customStyle="1" w:styleId="26">
    <w:name w:val="xl72"/>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7">
    <w:name w:val="xl73"/>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8">
    <w:name w:val="xl74"/>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9">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30">
    <w:name w:val="font0"/>
    <w:basedOn w:val="1"/>
    <w:uiPriority w:val="0"/>
    <w:pPr>
      <w:widowControl/>
      <w:spacing w:before="100" w:beforeAutospacing="1" w:after="100" w:afterAutospacing="1"/>
      <w:jc w:val="left"/>
    </w:pPr>
    <w:rPr>
      <w:rFonts w:ascii="等线" w:hAnsi="等线" w:eastAsia="等线" w:cs="宋体"/>
      <w:color w:val="000000"/>
      <w:kern w:val="0"/>
      <w:sz w:val="22"/>
      <w:szCs w:val="22"/>
    </w:rPr>
  </w:style>
  <w:style w:type="character" w:customStyle="1" w:styleId="31">
    <w:name w:val="页脚 Char"/>
    <w:basedOn w:val="9"/>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1150;&#20844;&#20250;&#35758;&#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办公会议通知.dot</Template>
  <Company>xian</Company>
  <Pages>77</Pages>
  <Words>34113</Words>
  <Characters>39268</Characters>
  <Lines>361</Lines>
  <Paragraphs>101</Paragraphs>
  <TotalTime>7</TotalTime>
  <ScaleCrop>false</ScaleCrop>
  <LinksUpToDate>false</LinksUpToDate>
  <CharactersWithSpaces>39272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2023-07-31T11:25:00Z</dcterms:created>
  <dc:creator>NTKO</dc:creator>
  <cp:lastModifiedBy>Administrator</cp:lastModifiedBy>
  <cp:lastPrinted>2023-08-03T10:33:00Z</cp:lastPrinted>
  <dcterms:modified xsi:type="dcterms:W3CDTF">2023-08-04T10:20:07Z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6830D93BBC65435C94C501B12C9EA370_12</vt:lpwstr>
  </property>
</Properties>
</file>