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rPr>
          <w:rFonts w:hint="eastAsia" w:ascii="宋体" w:hAnsi="宋体" w:eastAsia="宋体" w:cs="宋体"/>
          <w:b/>
          <w:bCs/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</w:rPr>
        <w:t>内容及要求</w:t>
      </w:r>
    </w:p>
    <w:p>
      <w:pPr>
        <w:pStyle w:val="5"/>
        <w:spacing w:line="360" w:lineRule="auto"/>
        <w:ind w:firstLine="0"/>
        <w:rPr>
          <w:rFonts w:ascii="宋体" w:hAnsi="宋体"/>
          <w:szCs w:val="21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一、项目概况 </w:t>
      </w:r>
    </w:p>
    <w:p>
      <w:pPr>
        <w:spacing w:line="48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为推进西铁万寿小区安置房建设进度，保障居民回迁，需对安置地块进行前期文勘清表工作。文勘清表需求由三部分组成：</w:t>
      </w:r>
      <w:bookmarkStart w:id="0" w:name="_GoBack"/>
      <w:bookmarkEnd w:id="0"/>
    </w:p>
    <w:p>
      <w:pPr>
        <w:spacing w:line="48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一、1地面破除：地块面积约39亩，折合26000平方米，按照财政局库房地面破碎单价24.94元/平方米（厚度约为0.15米）。</w:t>
      </w:r>
    </w:p>
    <w:p>
      <w:pPr>
        <w:spacing w:line="48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2土方外运：地面破除厚度0.15米，产生土方量5499立方米，按照财政局土方外运单价100元/立方米。</w:t>
      </w:r>
    </w:p>
    <w:p>
      <w:pPr>
        <w:spacing w:line="48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3土方外运：清运至黄土层，厚度按1.2米计算（不含地面破除厚度0.15米）产生土方量31200立方米，按照财政局土方外运单价100元/立方米。</w:t>
      </w:r>
    </w:p>
    <w:p>
      <w:pPr>
        <w:numPr>
          <w:ilvl w:val="0"/>
          <w:numId w:val="2"/>
        </w:numPr>
        <w:spacing w:line="480" w:lineRule="auto"/>
        <w:ind w:firstLine="480" w:firstLineChars="200"/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支付方式：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</w:rPr>
        <w:t>清运全部完成后30个工作日内，支付总费用的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40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</w:rPr>
        <w:t>%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</w:rPr>
        <w:t>项目验收合格后3个月内无质量及上访等不稳定事件发生，支付剩余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</w:rPr>
        <w:t>0%的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费用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</w:rPr>
        <w:t>。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三、工期要求：施工期限要求为20天完工。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9EA1BB"/>
    <w:multiLevelType w:val="singleLevel"/>
    <w:tmpl w:val="9A9EA1B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087F80"/>
    <w:multiLevelType w:val="singleLevel"/>
    <w:tmpl w:val="1C087F80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Yzc4NThlODA3NjY2MWIyMjA2OGFhNWZjOGY5NTgifQ=="/>
  </w:docVars>
  <w:rsids>
    <w:rsidRoot w:val="28416767"/>
    <w:rsid w:val="23ED78C8"/>
    <w:rsid w:val="28416767"/>
    <w:rsid w:val="465020C5"/>
    <w:rsid w:val="528A1057"/>
    <w:rsid w:val="685E7652"/>
    <w:rsid w:val="75417974"/>
    <w:rsid w:val="77827CC1"/>
    <w:rsid w:val="783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line="360" w:lineRule="auto"/>
      <w:jc w:val="center"/>
      <w:outlineLvl w:val="0"/>
    </w:pPr>
    <w:rPr>
      <w:rFonts w:ascii="方正小标宋_GBK" w:hAnsi="仿宋" w:eastAsia="方正小标宋_GBK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  <w:rPr>
      <w:sz w:val="20"/>
    </w:rPr>
  </w:style>
  <w:style w:type="paragraph" w:styleId="5">
    <w:name w:val="Normal Indent"/>
    <w:basedOn w:val="1"/>
    <w:next w:val="1"/>
    <w:qFormat/>
    <w:uiPriority w:val="99"/>
    <w:pPr>
      <w:ind w:firstLine="420"/>
    </w:pPr>
  </w:style>
  <w:style w:type="paragraph" w:styleId="6">
    <w:name w:val="footnote text"/>
    <w:basedOn w:val="1"/>
    <w:qFormat/>
    <w:uiPriority w:val="0"/>
    <w:pPr>
      <w:snapToGrid w:val="0"/>
      <w:jc w:val="left"/>
    </w:pPr>
    <w:rPr>
      <w:rFonts w:eastAsia="宋体" w:asciiTheme="minorAscii" w:hAnsiTheme="minorAscii"/>
    </w:rPr>
  </w:style>
  <w:style w:type="character" w:styleId="9">
    <w:name w:val="footnote reference"/>
    <w:basedOn w:val="8"/>
    <w:qFormat/>
    <w:uiPriority w:val="0"/>
    <w:rPr>
      <w:rFonts w:ascii="Calibri" w:hAnsi="Calibri" w:eastAsia="宋体"/>
      <w:sz w:val="28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2023-11-08T07:31:00Z</dcterms:created>
  <dc:creator>鸱玄</dc:creator>
  <cp:lastModifiedBy>Admin</cp:lastModifiedBy>
  <dcterms:modified xsi:type="dcterms:W3CDTF">2023-11-09T01:52:25Z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E0D15C8426E74678B3565248E503A675_11</vt:lpwstr>
  </property>
</Properties>
</file>