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color w:val="auto"/>
          <w:sz w:val="32"/>
        </w:rPr>
      </w:pPr>
      <w:r>
        <w:rPr>
          <w:rFonts w:hint="eastAsia" w:ascii="仿宋_GB2312" w:eastAsia="仿宋_GB2312"/>
          <w:color w:val="auto"/>
          <w:sz w:val="32"/>
        </w:rPr>
        <w:t>附件4</w:t>
      </w:r>
    </w:p>
    <w:p>
      <w:pPr>
        <w:spacing w:line="560" w:lineRule="exact"/>
        <w:jc w:val="center"/>
        <w:rPr>
          <w:rFonts w:hint="eastAsia" w:asciiTheme="majorEastAsia" w:hAnsiTheme="majorEastAsia" w:eastAsiaTheme="majorEastAsia"/>
          <w:b/>
          <w:color w:val="auto"/>
          <w:sz w:val="44"/>
        </w:rPr>
      </w:pPr>
      <w:r>
        <w:rPr>
          <w:rFonts w:hint="eastAsia" w:asciiTheme="majorEastAsia" w:hAnsiTheme="majorEastAsia" w:eastAsiaTheme="majorEastAsia"/>
          <w:b/>
          <w:sz w:val="44"/>
        </w:rPr>
        <w:t>关于部分抽检项目的说明</w:t>
      </w:r>
    </w:p>
    <w:p>
      <w:pPr>
        <w:spacing w:line="560" w:lineRule="exact"/>
        <w:rPr>
          <w:rFonts w:hint="eastAsia" w:ascii="仿宋_GB2312" w:eastAsia="仿宋_GB2312"/>
          <w:color w:val="auto"/>
          <w:sz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olor w:val="auto"/>
          <w:sz w:val="32"/>
          <w:lang w:val="en-US" w:eastAsia="zh-CN"/>
        </w:rPr>
      </w:pPr>
      <w:r>
        <w:rPr>
          <w:rFonts w:hint="eastAsia" w:ascii="黑体" w:hAnsi="黑体" w:eastAsia="黑体"/>
          <w:color w:val="auto"/>
          <w:sz w:val="32"/>
          <w:lang w:val="en-US" w:eastAsia="zh-CN"/>
        </w:rPr>
        <w:t>一、铅</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eastAsia="仿宋_GB2312" w:hAnsiTheme="minorHAnsi" w:cstheme="minorBidi"/>
          <w:color w:val="auto"/>
          <w:kern w:val="2"/>
          <w:sz w:val="32"/>
          <w:szCs w:val="22"/>
          <w:lang w:val="en-US" w:eastAsia="zh-CN" w:bidi="ar-SA"/>
        </w:rPr>
      </w:pPr>
      <w:r>
        <w:rPr>
          <w:rFonts w:hint="eastAsia" w:ascii="仿宋_GB2312" w:eastAsia="仿宋_GB2312" w:hAnsiTheme="minorHAnsi" w:cstheme="minorBidi"/>
          <w:color w:val="auto"/>
          <w:kern w:val="2"/>
          <w:sz w:val="32"/>
          <w:szCs w:val="22"/>
          <w:lang w:val="en-US" w:eastAsia="zh-CN" w:bidi="ar-SA"/>
        </w:rPr>
        <w:t>铅</w:t>
      </w:r>
      <w:r>
        <w:rPr>
          <w:rFonts w:hint="default" w:ascii="仿宋_GB2312" w:eastAsia="仿宋_GB2312" w:hAnsiTheme="minorHAnsi" w:cstheme="minorBidi"/>
          <w:color w:val="auto"/>
          <w:kern w:val="2"/>
          <w:sz w:val="32"/>
          <w:szCs w:val="22"/>
          <w:lang w:val="en-US" w:eastAsia="zh-CN" w:bidi="ar-SA"/>
        </w:rPr>
        <w:t>是一种严重危害人体健康的重金属元素，人体中理想的含铅量为零。铅是蓄积性的重金属，人体长期摄入铅后，会对机体的血液系统、神经系统产生损害，尤其对儿童生长和智力发育的影响较大。豆芽铅超标</w:t>
      </w:r>
      <w:r>
        <w:rPr>
          <w:rFonts w:hint="eastAsia" w:ascii="仿宋_GB2312" w:eastAsia="仿宋_GB2312" w:hAnsiTheme="minorHAnsi" w:cstheme="minorBidi"/>
          <w:color w:val="auto"/>
          <w:kern w:val="2"/>
          <w:sz w:val="32"/>
          <w:szCs w:val="22"/>
          <w:lang w:val="en-US" w:eastAsia="zh-CN" w:bidi="ar-SA"/>
        </w:rPr>
        <w:t>的主要原因为</w:t>
      </w:r>
      <w:r>
        <w:rPr>
          <w:rFonts w:hint="default" w:ascii="仿宋_GB2312" w:eastAsia="仿宋_GB2312" w:hAnsiTheme="minorHAnsi" w:cstheme="minorBidi"/>
          <w:color w:val="auto"/>
          <w:kern w:val="2"/>
          <w:sz w:val="32"/>
          <w:szCs w:val="22"/>
          <w:lang w:val="en-US" w:eastAsia="zh-CN" w:bidi="ar-SA"/>
        </w:rPr>
        <w:t>环境污染：豆芽种植的土壤或水源受到重金属污染，如铅、汞等。这些重金属可以在豆芽生长过程中被吸收，导致豆芽中铅含量超标。农药和化肥的过度使用：农药和化肥的过度使用可能会导致土壤或水源污染，从而导致豆芽中的铅含量超标。不规范的种植管理：豆芽生长过程中，如果不规范管理，如缺乏充足的水分、营养不均衡、土壤不适宜等，可能会导致豆芽中铅含量超标。</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olor w:val="auto"/>
          <w:sz w:val="32"/>
          <w:lang w:val="en-US" w:eastAsia="zh-CN"/>
        </w:rPr>
      </w:pPr>
      <w:r>
        <w:rPr>
          <w:rFonts w:hint="eastAsia" w:ascii="黑体" w:hAnsi="黑体" w:eastAsia="黑体"/>
          <w:color w:val="auto"/>
          <w:sz w:val="32"/>
          <w:lang w:val="en-US" w:eastAsia="zh-CN"/>
        </w:rPr>
        <w:t>二、脱氢乙酸及其钠盐 （以脱氢乙酸计）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eastAsia" w:ascii="仿宋_GB2312" w:eastAsia="仿宋_GB2312" w:hAnsiTheme="minorHAnsi" w:cstheme="minorBidi"/>
          <w:color w:val="auto"/>
          <w:kern w:val="2"/>
          <w:sz w:val="32"/>
          <w:szCs w:val="22"/>
          <w:lang w:val="en-US" w:eastAsia="zh-CN" w:bidi="ar-SA"/>
        </w:rPr>
        <w:t>脱氢乙酸及其钠盐 （以脱氢乙酸计）</w:t>
      </w:r>
      <w:r>
        <w:rPr>
          <w:rFonts w:hint="eastAsia" w:ascii="仿宋_GB2312" w:eastAsia="仿宋_GB2312" w:cstheme="minorBidi"/>
          <w:color w:val="auto"/>
          <w:kern w:val="2"/>
          <w:sz w:val="32"/>
          <w:szCs w:val="22"/>
          <w:lang w:val="en-US" w:eastAsia="zh-CN" w:bidi="ar-SA"/>
        </w:rPr>
        <w:t>是</w:t>
      </w:r>
      <w:r>
        <w:rPr>
          <w:rFonts w:hint="eastAsia" w:ascii="仿宋_GB2312" w:eastAsia="仿宋_GB2312" w:hAnsiTheme="minorHAnsi" w:cstheme="minorBidi"/>
          <w:color w:val="auto"/>
          <w:kern w:val="2"/>
          <w:sz w:val="32"/>
          <w:szCs w:val="22"/>
          <w:lang w:val="en-US" w:eastAsia="zh-CN" w:bidi="ar-SA"/>
        </w:rPr>
        <w:t>一种广谱食品防腐剂，毒性较低，对霉菌、酵母和细菌有较好的抑制作用。《食品安全国家标准食品添加剂使用标准》 （</w:t>
      </w:r>
      <w:r>
        <w:rPr>
          <w:rFonts w:hint="default" w:ascii="仿宋_GB2312" w:eastAsia="仿宋_GB2312" w:hAnsiTheme="minorHAnsi" w:cstheme="minorBidi"/>
          <w:color w:val="auto"/>
          <w:kern w:val="2"/>
          <w:sz w:val="32"/>
          <w:szCs w:val="22"/>
          <w:lang w:val="en-US" w:eastAsia="zh-CN" w:bidi="ar-SA"/>
        </w:rPr>
        <w:t>GB 2060</w:t>
      </w:r>
      <w:r>
        <w:rPr>
          <w:rFonts w:hint="eastAsia" w:ascii="仿宋_GB2312" w:eastAsia="仿宋_GB2312" w:hAnsiTheme="minorHAnsi" w:cstheme="minorBidi"/>
          <w:color w:val="auto"/>
          <w:kern w:val="2"/>
          <w:sz w:val="32"/>
          <w:szCs w:val="22"/>
          <w:lang w:val="en-US" w:eastAsia="zh-CN" w:bidi="ar-SA"/>
        </w:rPr>
        <w:t>-</w:t>
      </w:r>
      <w:r>
        <w:rPr>
          <w:rFonts w:hint="default" w:ascii="仿宋_GB2312" w:eastAsia="仿宋_GB2312" w:hAnsiTheme="minorHAnsi" w:cstheme="minorBidi"/>
          <w:color w:val="auto"/>
          <w:kern w:val="2"/>
          <w:sz w:val="32"/>
          <w:szCs w:val="22"/>
          <w:lang w:val="en-US" w:eastAsia="zh-CN" w:bidi="ar-SA"/>
        </w:rPr>
        <w:t>2014</w:t>
      </w:r>
      <w:r>
        <w:rPr>
          <w:rFonts w:hint="eastAsia" w:ascii="仿宋_GB2312" w:eastAsia="仿宋_GB2312" w:hAnsiTheme="minorHAnsi" w:cstheme="minorBidi"/>
          <w:color w:val="auto"/>
          <w:kern w:val="2"/>
          <w:sz w:val="32"/>
          <w:szCs w:val="22"/>
          <w:lang w:val="en-US" w:eastAsia="zh-CN" w:bidi="ar-SA"/>
        </w:rPr>
        <w:t>）中规定，</w:t>
      </w:r>
      <w:r>
        <w:rPr>
          <w:rFonts w:hint="eastAsia" w:ascii="仿宋_GB2312" w:eastAsia="仿宋_GB2312" w:cstheme="minorBidi"/>
          <w:color w:val="auto"/>
          <w:kern w:val="2"/>
          <w:sz w:val="32"/>
          <w:szCs w:val="22"/>
          <w:lang w:val="en-US" w:eastAsia="zh-CN" w:bidi="ar-SA"/>
        </w:rPr>
        <w:t>桑葚</w:t>
      </w:r>
      <w:r>
        <w:rPr>
          <w:rFonts w:hint="eastAsia" w:ascii="仿宋_GB2312" w:eastAsia="仿宋_GB2312" w:hAnsiTheme="minorHAnsi" w:cstheme="minorBidi"/>
          <w:color w:val="auto"/>
          <w:kern w:val="2"/>
          <w:sz w:val="32"/>
          <w:szCs w:val="22"/>
          <w:lang w:val="en-US" w:eastAsia="zh-CN" w:bidi="ar-SA"/>
        </w:rPr>
        <w:t>中不得使用脱氢乙酸及其钠盐（以脱氢乙酸计）。脱氢乙酸能被人体完全吸收，并能抑制人体内多种氧化酶，长期过量摄入脱氢乙酸及其钠盐可能会危害人体健康。造成脱氢乙酸超标的原因，可能是个别</w:t>
      </w:r>
      <w:r>
        <w:rPr>
          <w:rFonts w:hint="eastAsia" w:ascii="仿宋_GB2312" w:eastAsia="仿宋_GB2312" w:cstheme="minorBidi"/>
          <w:color w:val="auto"/>
          <w:kern w:val="2"/>
          <w:sz w:val="32"/>
          <w:szCs w:val="22"/>
          <w:lang w:val="en-US" w:eastAsia="zh-CN" w:bidi="ar-SA"/>
        </w:rPr>
        <w:t>商户</w:t>
      </w:r>
      <w:r>
        <w:rPr>
          <w:rFonts w:hint="eastAsia" w:ascii="仿宋_GB2312" w:eastAsia="仿宋_GB2312" w:hAnsiTheme="minorHAnsi" w:cstheme="minorBidi"/>
          <w:color w:val="auto"/>
          <w:kern w:val="2"/>
          <w:sz w:val="32"/>
          <w:szCs w:val="22"/>
          <w:lang w:val="en-US" w:eastAsia="zh-CN" w:bidi="ar-SA"/>
        </w:rPr>
        <w:t>为防止食品腐败变质，超范围使用该添加剂，或者其使用的复配添加剂中该添加剂含量较高。</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auto"/>
          <w:sz w:val="32"/>
          <w:lang w:val="en-US" w:eastAsia="zh-CN"/>
        </w:rPr>
      </w:pPr>
      <w:r>
        <w:rPr>
          <w:rFonts w:hint="eastAsia" w:ascii="黑体" w:hAnsi="黑体" w:eastAsia="黑体"/>
          <w:color w:val="auto"/>
          <w:sz w:val="32"/>
          <w:lang w:val="en-US" w:eastAsia="zh-CN"/>
        </w:rPr>
        <w:t>三、噻虫胺</w:t>
      </w:r>
    </w:p>
    <w:p>
      <w:pPr>
        <w:keepNext w:val="0"/>
        <w:keepLines w:val="0"/>
        <w:pageBreakBefore w:val="0"/>
        <w:widowControl/>
        <w:kinsoku/>
        <w:wordWrap/>
        <w:overflowPunct/>
        <w:topLinePunct w:val="0"/>
        <w:autoSpaceDE/>
        <w:autoSpaceDN/>
        <w:bidi w:val="0"/>
        <w:adjustRightInd w:val="0"/>
        <w:snapToGrid w:val="0"/>
        <w:spacing w:after="0" w:line="560" w:lineRule="exact"/>
        <w:ind w:right="641" w:firstLine="640" w:firstLineChars="200"/>
        <w:jc w:val="both"/>
        <w:textAlignment w:val="auto"/>
        <w:rPr>
          <w:rFonts w:hint="eastAsia" w:ascii="仿宋_GB2312" w:eastAsia="仿宋_GB2312" w:hAnsiTheme="minorHAnsi" w:cstheme="minorBidi"/>
          <w:color w:val="auto"/>
          <w:kern w:val="2"/>
          <w:sz w:val="32"/>
          <w:szCs w:val="22"/>
          <w:lang w:val="en-US" w:eastAsia="zh-CN" w:bidi="ar-SA"/>
        </w:rPr>
      </w:pPr>
      <w:r>
        <w:rPr>
          <w:rFonts w:hint="eastAsia" w:ascii="仿宋_GB2312" w:eastAsia="仿宋_GB2312" w:hAnsiTheme="minorHAnsi" w:cstheme="minorBidi"/>
          <w:color w:val="auto"/>
          <w:kern w:val="2"/>
          <w:sz w:val="32"/>
          <w:szCs w:val="22"/>
          <w:lang w:val="en-US" w:eastAsia="zh-CN" w:bidi="ar-SA"/>
        </w:rPr>
        <w:t>噻虫胺是一种有机化合物，分子式是C6H8ClN5O2S。噻虫胺是新烟碱类中的一种杀虫剂，是一类高效安全、高选择性的新型杀虫剂，其作用与烟碱</w:t>
      </w:r>
      <w:r>
        <w:rPr>
          <w:rFonts w:hint="eastAsia" w:ascii="仿宋_GB2312" w:eastAsia="仿宋_GB2312" w:hAnsiTheme="minorHAnsi" w:cstheme="minorBidi"/>
          <w:color w:val="auto"/>
          <w:kern w:val="2"/>
          <w:sz w:val="32"/>
          <w:szCs w:val="22"/>
          <w:lang w:val="en-US" w:eastAsia="zh-CN" w:bidi="ar-SA"/>
        </w:rPr>
        <w:fldChar w:fldCharType="begin"/>
      </w:r>
      <w:r>
        <w:rPr>
          <w:rFonts w:hint="eastAsia" w:ascii="仿宋_GB2312" w:eastAsia="仿宋_GB2312" w:hAnsiTheme="minorHAnsi" w:cstheme="minorBidi"/>
          <w:color w:val="auto"/>
          <w:kern w:val="2"/>
          <w:sz w:val="32"/>
          <w:szCs w:val="22"/>
          <w:lang w:val="en-US" w:eastAsia="zh-CN" w:bidi="ar-SA"/>
        </w:rPr>
        <w:instrText xml:space="preserve"> HYPERLINK "https://baike.baidu.com/item/%E4%B9%99%E9%85%B0%E8%83%86%E7%A2%B1%E5%8F%97%E4%BD%93/662376?fromModule=lemma_inlink" \t "https://baike.baidu.com/item/%E5%99%BB%E8%99%AB%E8%83%BA/_blank" </w:instrText>
      </w:r>
      <w:r>
        <w:rPr>
          <w:rFonts w:hint="eastAsia" w:ascii="仿宋_GB2312" w:eastAsia="仿宋_GB2312" w:hAnsiTheme="minorHAnsi" w:cstheme="minorBidi"/>
          <w:color w:val="auto"/>
          <w:kern w:val="2"/>
          <w:sz w:val="32"/>
          <w:szCs w:val="22"/>
          <w:lang w:val="en-US" w:eastAsia="zh-CN" w:bidi="ar-SA"/>
        </w:rPr>
        <w:fldChar w:fldCharType="separate"/>
      </w:r>
      <w:r>
        <w:rPr>
          <w:rFonts w:hint="eastAsia" w:ascii="仿宋_GB2312" w:eastAsia="仿宋_GB2312" w:hAnsiTheme="minorHAnsi" w:cstheme="minorBidi"/>
          <w:color w:val="auto"/>
          <w:kern w:val="2"/>
          <w:sz w:val="32"/>
          <w:szCs w:val="22"/>
          <w:lang w:val="en-US" w:eastAsia="zh-CN" w:bidi="ar-SA"/>
        </w:rPr>
        <w:t>乙酰胆碱受体</w:t>
      </w:r>
      <w:r>
        <w:rPr>
          <w:rFonts w:hint="eastAsia" w:ascii="仿宋_GB2312" w:eastAsia="仿宋_GB2312" w:hAnsiTheme="minorHAnsi" w:cstheme="minorBidi"/>
          <w:color w:val="auto"/>
          <w:kern w:val="2"/>
          <w:sz w:val="32"/>
          <w:szCs w:val="22"/>
          <w:lang w:val="en-US" w:eastAsia="zh-CN" w:bidi="ar-SA"/>
        </w:rPr>
        <w:fldChar w:fldCharType="end"/>
      </w:r>
      <w:r>
        <w:rPr>
          <w:rFonts w:hint="eastAsia" w:ascii="仿宋_GB2312" w:eastAsia="仿宋_GB2312" w:hAnsiTheme="minorHAnsi" w:cstheme="minorBidi"/>
          <w:color w:val="auto"/>
          <w:kern w:val="2"/>
          <w:sz w:val="32"/>
          <w:szCs w:val="22"/>
          <w:lang w:val="en-US" w:eastAsia="zh-CN" w:bidi="ar-SA"/>
        </w:rPr>
        <w:t>类似，具有触杀、胃毒和内吸活性。主要用于水稻、蔬菜、果树及其他作物上防治</w:t>
      </w:r>
      <w:r>
        <w:rPr>
          <w:rFonts w:hint="eastAsia" w:ascii="仿宋_GB2312" w:eastAsia="仿宋_GB2312" w:hAnsiTheme="minorHAnsi" w:cstheme="minorBidi"/>
          <w:color w:val="auto"/>
          <w:kern w:val="2"/>
          <w:sz w:val="32"/>
          <w:szCs w:val="22"/>
          <w:lang w:val="en-US" w:eastAsia="zh-CN" w:bidi="ar-SA"/>
        </w:rPr>
        <w:fldChar w:fldCharType="begin"/>
      </w:r>
      <w:r>
        <w:rPr>
          <w:rFonts w:hint="eastAsia" w:ascii="仿宋_GB2312" w:eastAsia="仿宋_GB2312" w:hAnsiTheme="minorHAnsi" w:cstheme="minorBidi"/>
          <w:color w:val="auto"/>
          <w:kern w:val="2"/>
          <w:sz w:val="32"/>
          <w:szCs w:val="22"/>
          <w:lang w:val="en-US" w:eastAsia="zh-CN" w:bidi="ar-SA"/>
        </w:rPr>
        <w:instrText xml:space="preserve"> HYPERLINK "https://baike.baidu.com/item/%E8%9A%9C%E8%99%AB/417019?fromModule=lemma_inlink" \t "https://baike.baidu.com/item/%E5%99%BB%E8%99%AB%E8%83%BA/_blank" </w:instrText>
      </w:r>
      <w:r>
        <w:rPr>
          <w:rFonts w:hint="eastAsia" w:ascii="仿宋_GB2312" w:eastAsia="仿宋_GB2312" w:hAnsiTheme="minorHAnsi" w:cstheme="minorBidi"/>
          <w:color w:val="auto"/>
          <w:kern w:val="2"/>
          <w:sz w:val="32"/>
          <w:szCs w:val="22"/>
          <w:lang w:val="en-US" w:eastAsia="zh-CN" w:bidi="ar-SA"/>
        </w:rPr>
        <w:fldChar w:fldCharType="separate"/>
      </w:r>
      <w:r>
        <w:rPr>
          <w:rFonts w:hint="eastAsia" w:ascii="仿宋_GB2312" w:eastAsia="仿宋_GB2312" w:hAnsiTheme="minorHAnsi" w:cstheme="minorBidi"/>
          <w:color w:val="auto"/>
          <w:kern w:val="2"/>
          <w:sz w:val="32"/>
          <w:szCs w:val="22"/>
          <w:lang w:val="en-US" w:eastAsia="zh-CN" w:bidi="ar-SA"/>
        </w:rPr>
        <w:t>蚜虫</w:t>
      </w:r>
      <w:r>
        <w:rPr>
          <w:rFonts w:hint="eastAsia" w:ascii="仿宋_GB2312" w:eastAsia="仿宋_GB2312" w:hAnsiTheme="minorHAnsi" w:cstheme="minorBidi"/>
          <w:color w:val="auto"/>
          <w:kern w:val="2"/>
          <w:sz w:val="32"/>
          <w:szCs w:val="22"/>
          <w:lang w:val="en-US" w:eastAsia="zh-CN" w:bidi="ar-SA"/>
        </w:rPr>
        <w:fldChar w:fldCharType="end"/>
      </w:r>
      <w:r>
        <w:rPr>
          <w:rFonts w:hint="eastAsia" w:ascii="仿宋_GB2312" w:eastAsia="仿宋_GB2312" w:hAnsiTheme="minorHAnsi" w:cstheme="minorBidi"/>
          <w:color w:val="auto"/>
          <w:kern w:val="2"/>
          <w:sz w:val="32"/>
          <w:szCs w:val="22"/>
          <w:lang w:val="en-US" w:eastAsia="zh-CN" w:bidi="ar-SA"/>
        </w:rPr>
        <w:t>、</w:t>
      </w:r>
      <w:r>
        <w:rPr>
          <w:rFonts w:hint="eastAsia" w:ascii="仿宋_GB2312" w:eastAsia="仿宋_GB2312" w:hAnsiTheme="minorHAnsi" w:cstheme="minorBidi"/>
          <w:color w:val="auto"/>
          <w:kern w:val="2"/>
          <w:sz w:val="32"/>
          <w:szCs w:val="22"/>
          <w:lang w:val="en-US" w:eastAsia="zh-CN" w:bidi="ar-SA"/>
        </w:rPr>
        <w:fldChar w:fldCharType="begin"/>
      </w:r>
      <w:r>
        <w:rPr>
          <w:rFonts w:hint="eastAsia" w:ascii="仿宋_GB2312" w:eastAsia="仿宋_GB2312" w:hAnsiTheme="minorHAnsi" w:cstheme="minorBidi"/>
          <w:color w:val="auto"/>
          <w:kern w:val="2"/>
          <w:sz w:val="32"/>
          <w:szCs w:val="22"/>
          <w:lang w:val="en-US" w:eastAsia="zh-CN" w:bidi="ar-SA"/>
        </w:rPr>
        <w:instrText xml:space="preserve"> HYPERLINK "https://baike.baidu.com/item/%E5%8F%B6%E8%9D%89/417095?fromModule=lemma_inlink" \t "https://baike.baidu.com/item/%E5%99%BB%E8%99%AB%E8%83%BA/_blank" </w:instrText>
      </w:r>
      <w:r>
        <w:rPr>
          <w:rFonts w:hint="eastAsia" w:ascii="仿宋_GB2312" w:eastAsia="仿宋_GB2312" w:hAnsiTheme="minorHAnsi" w:cstheme="minorBidi"/>
          <w:color w:val="auto"/>
          <w:kern w:val="2"/>
          <w:sz w:val="32"/>
          <w:szCs w:val="22"/>
          <w:lang w:val="en-US" w:eastAsia="zh-CN" w:bidi="ar-SA"/>
        </w:rPr>
        <w:fldChar w:fldCharType="separate"/>
      </w:r>
      <w:r>
        <w:rPr>
          <w:rFonts w:hint="eastAsia" w:ascii="仿宋_GB2312" w:eastAsia="仿宋_GB2312" w:hAnsiTheme="minorHAnsi" w:cstheme="minorBidi"/>
          <w:color w:val="auto"/>
          <w:kern w:val="2"/>
          <w:sz w:val="32"/>
          <w:szCs w:val="22"/>
          <w:lang w:val="en-US" w:eastAsia="zh-CN" w:bidi="ar-SA"/>
        </w:rPr>
        <w:t>叶蝉</w:t>
      </w:r>
      <w:r>
        <w:rPr>
          <w:rFonts w:hint="eastAsia" w:ascii="仿宋_GB2312" w:eastAsia="仿宋_GB2312" w:hAnsiTheme="minorHAnsi" w:cstheme="minorBidi"/>
          <w:color w:val="auto"/>
          <w:kern w:val="2"/>
          <w:sz w:val="32"/>
          <w:szCs w:val="22"/>
          <w:lang w:val="en-US" w:eastAsia="zh-CN" w:bidi="ar-SA"/>
        </w:rPr>
        <w:fldChar w:fldCharType="end"/>
      </w:r>
      <w:r>
        <w:rPr>
          <w:rFonts w:hint="eastAsia" w:ascii="仿宋_GB2312" w:eastAsia="仿宋_GB2312" w:hAnsiTheme="minorHAnsi" w:cstheme="minorBidi"/>
          <w:color w:val="auto"/>
          <w:kern w:val="2"/>
          <w:sz w:val="32"/>
          <w:szCs w:val="22"/>
          <w:lang w:val="en-US" w:eastAsia="zh-CN" w:bidi="ar-SA"/>
        </w:rPr>
        <w:t>、</w:t>
      </w:r>
      <w:r>
        <w:rPr>
          <w:rFonts w:hint="eastAsia" w:ascii="仿宋_GB2312" w:eastAsia="仿宋_GB2312" w:hAnsiTheme="minorHAnsi" w:cstheme="minorBidi"/>
          <w:color w:val="auto"/>
          <w:kern w:val="2"/>
          <w:sz w:val="32"/>
          <w:szCs w:val="22"/>
          <w:lang w:val="en-US" w:eastAsia="zh-CN" w:bidi="ar-SA"/>
        </w:rPr>
        <w:fldChar w:fldCharType="begin"/>
      </w:r>
      <w:r>
        <w:rPr>
          <w:rFonts w:hint="eastAsia" w:ascii="仿宋_GB2312" w:eastAsia="仿宋_GB2312" w:hAnsiTheme="minorHAnsi" w:cstheme="minorBidi"/>
          <w:color w:val="auto"/>
          <w:kern w:val="2"/>
          <w:sz w:val="32"/>
          <w:szCs w:val="22"/>
          <w:lang w:val="en-US" w:eastAsia="zh-CN" w:bidi="ar-SA"/>
        </w:rPr>
        <w:instrText xml:space="preserve"> HYPERLINK "https://baike.baidu.com/item/%E8%93%9F%E9%A9%AC/4066456?fromModule=lemma_inlink" \t "https://baike.baidu.com/item/%E5%99%BB%E8%99%AB%E8%83%BA/_blank" </w:instrText>
      </w:r>
      <w:r>
        <w:rPr>
          <w:rFonts w:hint="eastAsia" w:ascii="仿宋_GB2312" w:eastAsia="仿宋_GB2312" w:hAnsiTheme="minorHAnsi" w:cstheme="minorBidi"/>
          <w:color w:val="auto"/>
          <w:kern w:val="2"/>
          <w:sz w:val="32"/>
          <w:szCs w:val="22"/>
          <w:lang w:val="en-US" w:eastAsia="zh-CN" w:bidi="ar-SA"/>
        </w:rPr>
        <w:fldChar w:fldCharType="separate"/>
      </w:r>
      <w:r>
        <w:rPr>
          <w:rFonts w:hint="eastAsia" w:ascii="仿宋_GB2312" w:eastAsia="仿宋_GB2312" w:hAnsiTheme="minorHAnsi" w:cstheme="minorBidi"/>
          <w:color w:val="auto"/>
          <w:kern w:val="2"/>
          <w:sz w:val="32"/>
          <w:szCs w:val="22"/>
          <w:lang w:val="en-US" w:eastAsia="zh-CN" w:bidi="ar-SA"/>
        </w:rPr>
        <w:t>蓟马</w:t>
      </w:r>
      <w:r>
        <w:rPr>
          <w:rFonts w:hint="eastAsia" w:ascii="仿宋_GB2312" w:eastAsia="仿宋_GB2312" w:hAnsiTheme="minorHAnsi" w:cstheme="minorBidi"/>
          <w:color w:val="auto"/>
          <w:kern w:val="2"/>
          <w:sz w:val="32"/>
          <w:szCs w:val="22"/>
          <w:lang w:val="en-US" w:eastAsia="zh-CN" w:bidi="ar-SA"/>
        </w:rPr>
        <w:fldChar w:fldCharType="end"/>
      </w:r>
      <w:r>
        <w:rPr>
          <w:rFonts w:hint="eastAsia" w:ascii="仿宋_GB2312" w:eastAsia="仿宋_GB2312" w:hAnsiTheme="minorHAnsi" w:cstheme="minorBidi"/>
          <w:color w:val="auto"/>
          <w:kern w:val="2"/>
          <w:sz w:val="32"/>
          <w:szCs w:val="22"/>
          <w:lang w:val="en-US" w:eastAsia="zh-CN" w:bidi="ar-SA"/>
        </w:rPr>
        <w:t>、</w:t>
      </w:r>
      <w:r>
        <w:rPr>
          <w:rFonts w:hint="eastAsia" w:ascii="仿宋_GB2312" w:eastAsia="仿宋_GB2312" w:hAnsiTheme="minorHAnsi" w:cstheme="minorBidi"/>
          <w:color w:val="auto"/>
          <w:kern w:val="2"/>
          <w:sz w:val="32"/>
          <w:szCs w:val="22"/>
          <w:lang w:val="en-US" w:eastAsia="zh-CN" w:bidi="ar-SA"/>
        </w:rPr>
        <w:fldChar w:fldCharType="begin"/>
      </w:r>
      <w:r>
        <w:rPr>
          <w:rFonts w:hint="eastAsia" w:ascii="仿宋_GB2312" w:eastAsia="仿宋_GB2312" w:hAnsiTheme="minorHAnsi" w:cstheme="minorBidi"/>
          <w:color w:val="auto"/>
          <w:kern w:val="2"/>
          <w:sz w:val="32"/>
          <w:szCs w:val="22"/>
          <w:lang w:val="en-US" w:eastAsia="zh-CN" w:bidi="ar-SA"/>
        </w:rPr>
        <w:instrText xml:space="preserve"> HYPERLINK "https://baike.baidu.com/item/%E9%A3%9E%E8%99%B1/5953853?fromModule=lemma_inlink" \t "https://baike.baidu.com/item/%E5%99%BB%E8%99%AB%E8%83%BA/_blank" </w:instrText>
      </w:r>
      <w:r>
        <w:rPr>
          <w:rFonts w:hint="eastAsia" w:ascii="仿宋_GB2312" w:eastAsia="仿宋_GB2312" w:hAnsiTheme="minorHAnsi" w:cstheme="minorBidi"/>
          <w:color w:val="auto"/>
          <w:kern w:val="2"/>
          <w:sz w:val="32"/>
          <w:szCs w:val="22"/>
          <w:lang w:val="en-US" w:eastAsia="zh-CN" w:bidi="ar-SA"/>
        </w:rPr>
        <w:fldChar w:fldCharType="separate"/>
      </w:r>
      <w:r>
        <w:rPr>
          <w:rFonts w:hint="eastAsia" w:ascii="仿宋_GB2312" w:eastAsia="仿宋_GB2312" w:hAnsiTheme="minorHAnsi" w:cstheme="minorBidi"/>
          <w:color w:val="auto"/>
          <w:kern w:val="2"/>
          <w:sz w:val="32"/>
          <w:szCs w:val="22"/>
          <w:lang w:val="en-US" w:eastAsia="zh-CN" w:bidi="ar-SA"/>
        </w:rPr>
        <w:t>飞虱</w:t>
      </w:r>
      <w:r>
        <w:rPr>
          <w:rFonts w:hint="eastAsia" w:ascii="仿宋_GB2312" w:eastAsia="仿宋_GB2312" w:hAnsiTheme="minorHAnsi" w:cstheme="minorBidi"/>
          <w:color w:val="auto"/>
          <w:kern w:val="2"/>
          <w:sz w:val="32"/>
          <w:szCs w:val="22"/>
          <w:lang w:val="en-US" w:eastAsia="zh-CN" w:bidi="ar-SA"/>
        </w:rPr>
        <w:fldChar w:fldCharType="end"/>
      </w:r>
      <w:r>
        <w:rPr>
          <w:rFonts w:hint="eastAsia" w:ascii="仿宋_GB2312" w:eastAsia="仿宋_GB2312" w:hAnsiTheme="minorHAnsi" w:cstheme="minorBidi"/>
          <w:color w:val="auto"/>
          <w:kern w:val="2"/>
          <w:sz w:val="32"/>
          <w:szCs w:val="22"/>
          <w:lang w:val="en-US" w:eastAsia="zh-CN" w:bidi="ar-SA"/>
        </w:rPr>
        <w:t>等半翅目、鞘翅目、双翅目和某些</w:t>
      </w:r>
      <w:r>
        <w:rPr>
          <w:rFonts w:hint="eastAsia" w:ascii="仿宋_GB2312" w:eastAsia="仿宋_GB2312" w:hAnsiTheme="minorHAnsi" w:cstheme="minorBidi"/>
          <w:color w:val="auto"/>
          <w:kern w:val="2"/>
          <w:sz w:val="32"/>
          <w:szCs w:val="22"/>
          <w:lang w:val="en-US" w:eastAsia="zh-CN" w:bidi="ar-SA"/>
        </w:rPr>
        <w:fldChar w:fldCharType="begin"/>
      </w:r>
      <w:r>
        <w:rPr>
          <w:rFonts w:hint="eastAsia" w:ascii="仿宋_GB2312" w:eastAsia="仿宋_GB2312" w:hAnsiTheme="minorHAnsi" w:cstheme="minorBidi"/>
          <w:color w:val="auto"/>
          <w:kern w:val="2"/>
          <w:sz w:val="32"/>
          <w:szCs w:val="22"/>
          <w:lang w:val="en-US" w:eastAsia="zh-CN" w:bidi="ar-SA"/>
        </w:rPr>
        <w:instrText xml:space="preserve"> HYPERLINK "https://baike.baidu.com/item/%E9%B3%9E%E7%BF%85/7627100?fromModule=lemma_inlink" \t "https://baike.baidu.com/item/%E5%99%BB%E8%99%AB%E8%83%BA/_blank" </w:instrText>
      </w:r>
      <w:r>
        <w:rPr>
          <w:rFonts w:hint="eastAsia" w:ascii="仿宋_GB2312" w:eastAsia="仿宋_GB2312" w:hAnsiTheme="minorHAnsi" w:cstheme="minorBidi"/>
          <w:color w:val="auto"/>
          <w:kern w:val="2"/>
          <w:sz w:val="32"/>
          <w:szCs w:val="22"/>
          <w:lang w:val="en-US" w:eastAsia="zh-CN" w:bidi="ar-SA"/>
        </w:rPr>
        <w:fldChar w:fldCharType="separate"/>
      </w:r>
      <w:r>
        <w:rPr>
          <w:rFonts w:hint="eastAsia" w:ascii="仿宋_GB2312" w:eastAsia="仿宋_GB2312" w:hAnsiTheme="minorHAnsi" w:cstheme="minorBidi"/>
          <w:color w:val="auto"/>
          <w:kern w:val="2"/>
          <w:sz w:val="32"/>
          <w:szCs w:val="22"/>
          <w:lang w:val="en-US" w:eastAsia="zh-CN" w:bidi="ar-SA"/>
        </w:rPr>
        <w:t>鳞翅</w:t>
      </w:r>
      <w:r>
        <w:rPr>
          <w:rFonts w:hint="eastAsia" w:ascii="仿宋_GB2312" w:eastAsia="仿宋_GB2312" w:hAnsiTheme="minorHAnsi" w:cstheme="minorBidi"/>
          <w:color w:val="auto"/>
          <w:kern w:val="2"/>
          <w:sz w:val="32"/>
          <w:szCs w:val="22"/>
          <w:lang w:val="en-US" w:eastAsia="zh-CN" w:bidi="ar-SA"/>
        </w:rPr>
        <w:fldChar w:fldCharType="end"/>
      </w:r>
      <w:r>
        <w:rPr>
          <w:rFonts w:hint="eastAsia" w:ascii="仿宋_GB2312" w:eastAsia="仿宋_GB2312" w:hAnsiTheme="minorHAnsi" w:cstheme="minorBidi"/>
          <w:color w:val="auto"/>
          <w:kern w:val="2"/>
          <w:sz w:val="32"/>
          <w:szCs w:val="22"/>
          <w:lang w:val="en-US" w:eastAsia="zh-CN" w:bidi="ar-SA"/>
        </w:rPr>
        <w:t>目类害虫的杀虫剂，具有高效、广谱、用量少、毒性低、药效持效期长、对作物无药害、使用安全、与常规农药无</w:t>
      </w:r>
      <w:r>
        <w:rPr>
          <w:rFonts w:hint="eastAsia" w:ascii="仿宋_GB2312" w:eastAsia="仿宋_GB2312" w:hAnsiTheme="minorHAnsi" w:cstheme="minorBidi"/>
          <w:color w:val="auto"/>
          <w:kern w:val="2"/>
          <w:sz w:val="32"/>
          <w:szCs w:val="22"/>
          <w:lang w:val="en-US" w:eastAsia="zh-CN" w:bidi="ar-SA"/>
        </w:rPr>
        <w:fldChar w:fldCharType="begin"/>
      </w:r>
      <w:r>
        <w:rPr>
          <w:rFonts w:hint="eastAsia" w:ascii="仿宋_GB2312" w:eastAsia="仿宋_GB2312" w:hAnsiTheme="minorHAnsi" w:cstheme="minorBidi"/>
          <w:color w:val="auto"/>
          <w:kern w:val="2"/>
          <w:sz w:val="32"/>
          <w:szCs w:val="22"/>
          <w:lang w:val="en-US" w:eastAsia="zh-CN" w:bidi="ar-SA"/>
        </w:rPr>
        <w:instrText xml:space="preserve"> HYPERLINK "https://baike.baidu.com/item/%E4%BA%A4%E4%BA%92%E6%8A%97%E6%80%A7/5510810?fromModule=lemma_inlink" \t "https://baike.baidu.com/item/%E5%99%BB%E8%99%AB%E8%83%BA/_blank" </w:instrText>
      </w:r>
      <w:r>
        <w:rPr>
          <w:rFonts w:hint="eastAsia" w:ascii="仿宋_GB2312" w:eastAsia="仿宋_GB2312" w:hAnsiTheme="minorHAnsi" w:cstheme="minorBidi"/>
          <w:color w:val="auto"/>
          <w:kern w:val="2"/>
          <w:sz w:val="32"/>
          <w:szCs w:val="22"/>
          <w:lang w:val="en-US" w:eastAsia="zh-CN" w:bidi="ar-SA"/>
        </w:rPr>
        <w:fldChar w:fldCharType="separate"/>
      </w:r>
      <w:r>
        <w:rPr>
          <w:rFonts w:hint="eastAsia" w:ascii="仿宋_GB2312" w:eastAsia="仿宋_GB2312" w:hAnsiTheme="minorHAnsi" w:cstheme="minorBidi"/>
          <w:color w:val="auto"/>
          <w:kern w:val="2"/>
          <w:sz w:val="32"/>
          <w:szCs w:val="22"/>
          <w:lang w:val="en-US" w:eastAsia="zh-CN" w:bidi="ar-SA"/>
        </w:rPr>
        <w:t>交互抗性</w:t>
      </w:r>
      <w:r>
        <w:rPr>
          <w:rFonts w:hint="eastAsia" w:ascii="仿宋_GB2312" w:eastAsia="仿宋_GB2312" w:hAnsiTheme="minorHAnsi" w:cstheme="minorBidi"/>
          <w:color w:val="auto"/>
          <w:kern w:val="2"/>
          <w:sz w:val="32"/>
          <w:szCs w:val="22"/>
          <w:lang w:val="en-US" w:eastAsia="zh-CN" w:bidi="ar-SA"/>
        </w:rPr>
        <w:fldChar w:fldCharType="end"/>
      </w:r>
      <w:r>
        <w:rPr>
          <w:rFonts w:hint="eastAsia" w:ascii="仿宋_GB2312" w:eastAsia="仿宋_GB2312" w:hAnsiTheme="minorHAnsi" w:cstheme="minorBidi"/>
          <w:color w:val="auto"/>
          <w:kern w:val="2"/>
          <w:sz w:val="32"/>
          <w:szCs w:val="22"/>
          <w:lang w:val="en-US" w:eastAsia="zh-CN" w:bidi="ar-SA"/>
        </w:rPr>
        <w:t>等优点，有卓越的内吸和</w:t>
      </w:r>
      <w:r>
        <w:rPr>
          <w:rFonts w:hint="eastAsia" w:ascii="仿宋_GB2312" w:eastAsia="仿宋_GB2312" w:hAnsiTheme="minorHAnsi" w:cstheme="minorBidi"/>
          <w:color w:val="auto"/>
          <w:kern w:val="2"/>
          <w:sz w:val="32"/>
          <w:szCs w:val="22"/>
          <w:lang w:val="en-US" w:eastAsia="zh-CN" w:bidi="ar-SA"/>
        </w:rPr>
        <w:fldChar w:fldCharType="begin"/>
      </w:r>
      <w:r>
        <w:rPr>
          <w:rFonts w:hint="eastAsia" w:ascii="仿宋_GB2312" w:eastAsia="仿宋_GB2312" w:hAnsiTheme="minorHAnsi" w:cstheme="minorBidi"/>
          <w:color w:val="auto"/>
          <w:kern w:val="2"/>
          <w:sz w:val="32"/>
          <w:szCs w:val="22"/>
          <w:lang w:val="en-US" w:eastAsia="zh-CN" w:bidi="ar-SA"/>
        </w:rPr>
        <w:instrText xml:space="preserve"> HYPERLINK "https://baike.baidu.com/item/%E6%B8%97%E9%80%8F%E4%BD%9C%E7%94%A8/3707525?fromModule=lemma_inlink" \t "https://baike.baidu.com/item/%E5%99%BB%E8%99%AB%E8%83%BA/_blank" </w:instrText>
      </w:r>
      <w:r>
        <w:rPr>
          <w:rFonts w:hint="eastAsia" w:ascii="仿宋_GB2312" w:eastAsia="仿宋_GB2312" w:hAnsiTheme="minorHAnsi" w:cstheme="minorBidi"/>
          <w:color w:val="auto"/>
          <w:kern w:val="2"/>
          <w:sz w:val="32"/>
          <w:szCs w:val="22"/>
          <w:lang w:val="en-US" w:eastAsia="zh-CN" w:bidi="ar-SA"/>
        </w:rPr>
        <w:fldChar w:fldCharType="separate"/>
      </w:r>
      <w:r>
        <w:rPr>
          <w:rFonts w:hint="eastAsia" w:ascii="仿宋_GB2312" w:eastAsia="仿宋_GB2312" w:hAnsiTheme="minorHAnsi" w:cstheme="minorBidi"/>
          <w:color w:val="auto"/>
          <w:kern w:val="2"/>
          <w:sz w:val="32"/>
          <w:szCs w:val="22"/>
          <w:lang w:val="en-US" w:eastAsia="zh-CN" w:bidi="ar-SA"/>
        </w:rPr>
        <w:t>渗透作用</w:t>
      </w:r>
      <w:r>
        <w:rPr>
          <w:rFonts w:hint="eastAsia" w:ascii="仿宋_GB2312" w:eastAsia="仿宋_GB2312" w:hAnsiTheme="minorHAnsi" w:cstheme="minorBidi"/>
          <w:color w:val="auto"/>
          <w:kern w:val="2"/>
          <w:sz w:val="32"/>
          <w:szCs w:val="22"/>
          <w:lang w:val="en-US" w:eastAsia="zh-CN" w:bidi="ar-SA"/>
        </w:rPr>
        <w:fldChar w:fldCharType="end"/>
      </w:r>
      <w:r>
        <w:rPr>
          <w:rFonts w:hint="eastAsia" w:ascii="仿宋_GB2312" w:eastAsia="仿宋_GB2312" w:hAnsiTheme="minorHAnsi" w:cstheme="minorBidi"/>
          <w:color w:val="auto"/>
          <w:kern w:val="2"/>
          <w:sz w:val="32"/>
          <w:szCs w:val="22"/>
          <w:lang w:val="en-US" w:eastAsia="zh-CN" w:bidi="ar-SA"/>
        </w:rPr>
        <w:t>，是替代高毒</w:t>
      </w:r>
      <w:r>
        <w:rPr>
          <w:rFonts w:hint="eastAsia" w:ascii="仿宋_GB2312" w:eastAsia="仿宋_GB2312" w:hAnsiTheme="minorHAnsi" w:cstheme="minorBidi"/>
          <w:color w:val="auto"/>
          <w:kern w:val="2"/>
          <w:sz w:val="32"/>
          <w:szCs w:val="22"/>
          <w:lang w:val="en-US" w:eastAsia="zh-CN" w:bidi="ar-SA"/>
        </w:rPr>
        <w:fldChar w:fldCharType="begin"/>
      </w:r>
      <w:r>
        <w:rPr>
          <w:rFonts w:hint="eastAsia" w:ascii="仿宋_GB2312" w:eastAsia="仿宋_GB2312" w:hAnsiTheme="minorHAnsi" w:cstheme="minorBidi"/>
          <w:color w:val="auto"/>
          <w:kern w:val="2"/>
          <w:sz w:val="32"/>
          <w:szCs w:val="22"/>
          <w:lang w:val="en-US" w:eastAsia="zh-CN" w:bidi="ar-SA"/>
        </w:rPr>
        <w:instrText xml:space="preserve"> HYPERLINK "https://baike.baidu.com/item/%E6%9C%89%E6%9C%BA%E7%A3%B7%E5%86%9C%E8%8D%AF/3467931?fromModule=lemma_inlink" \t "https://baike.baidu.com/item/%E5%99%BB%E8%99%AB%E8%83%BA/_blank" </w:instrText>
      </w:r>
      <w:r>
        <w:rPr>
          <w:rFonts w:hint="eastAsia" w:ascii="仿宋_GB2312" w:eastAsia="仿宋_GB2312" w:hAnsiTheme="minorHAnsi" w:cstheme="minorBidi"/>
          <w:color w:val="auto"/>
          <w:kern w:val="2"/>
          <w:sz w:val="32"/>
          <w:szCs w:val="22"/>
          <w:lang w:val="en-US" w:eastAsia="zh-CN" w:bidi="ar-SA"/>
        </w:rPr>
        <w:fldChar w:fldCharType="separate"/>
      </w:r>
      <w:r>
        <w:rPr>
          <w:rFonts w:hint="eastAsia" w:ascii="仿宋_GB2312" w:eastAsia="仿宋_GB2312" w:hAnsiTheme="minorHAnsi" w:cstheme="minorBidi"/>
          <w:color w:val="auto"/>
          <w:kern w:val="2"/>
          <w:sz w:val="32"/>
          <w:szCs w:val="22"/>
          <w:lang w:val="en-US" w:eastAsia="zh-CN" w:bidi="ar-SA"/>
        </w:rPr>
        <w:t>有机磷农药</w:t>
      </w:r>
      <w:r>
        <w:rPr>
          <w:rFonts w:hint="eastAsia" w:ascii="仿宋_GB2312" w:eastAsia="仿宋_GB2312" w:hAnsiTheme="minorHAnsi" w:cstheme="minorBidi"/>
          <w:color w:val="auto"/>
          <w:kern w:val="2"/>
          <w:sz w:val="32"/>
          <w:szCs w:val="22"/>
          <w:lang w:val="en-US" w:eastAsia="zh-CN" w:bidi="ar-SA"/>
        </w:rPr>
        <w:fldChar w:fldCharType="end"/>
      </w:r>
      <w:r>
        <w:rPr>
          <w:rFonts w:hint="eastAsia" w:ascii="仿宋_GB2312" w:eastAsia="仿宋_GB2312" w:hAnsiTheme="minorHAnsi" w:cstheme="minorBidi"/>
          <w:color w:val="auto"/>
          <w:kern w:val="2"/>
          <w:sz w:val="32"/>
          <w:szCs w:val="22"/>
          <w:lang w:val="en-US" w:eastAsia="zh-CN" w:bidi="ar-SA"/>
        </w:rPr>
        <w:t>的又一品种。超标原因可能是种植户对农药使用的安全间期不了解，从而违规使用农药。</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auto"/>
          <w:sz w:val="32"/>
          <w:lang w:val="en-US" w:eastAsia="zh-CN"/>
        </w:rPr>
      </w:pPr>
      <w:r>
        <w:rPr>
          <w:rFonts w:hint="eastAsia" w:ascii="黑体" w:hAnsi="黑体" w:eastAsia="黑体"/>
          <w:color w:val="auto"/>
          <w:sz w:val="32"/>
          <w:lang w:val="en-US" w:eastAsia="zh-CN"/>
        </w:rPr>
        <w:t>四、过氧化值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eastAsia="仿宋_GB2312" w:hAnsiTheme="minorHAnsi" w:cstheme="minorBidi"/>
          <w:color w:val="auto"/>
          <w:kern w:val="2"/>
          <w:sz w:val="32"/>
          <w:szCs w:val="22"/>
          <w:lang w:val="en-US" w:eastAsia="zh-CN" w:bidi="ar-SA"/>
        </w:rPr>
      </w:pPr>
      <w:r>
        <w:rPr>
          <w:rFonts w:hint="eastAsia" w:ascii="仿宋_GB2312" w:eastAsia="仿宋_GB2312" w:hAnsiTheme="minorHAnsi" w:cstheme="minorBidi"/>
          <w:color w:val="auto"/>
          <w:kern w:val="2"/>
          <w:sz w:val="32"/>
          <w:szCs w:val="22"/>
          <w:lang w:val="en-US" w:eastAsia="zh-CN" w:bidi="ar-SA"/>
        </w:rPr>
        <w:t>过氧化值（以脂肪计）主要反映食品中油脂是否氧化变质。随着油脂氧化，过氧化值会逐步升高，虽一般不会对人体的健康产生损害，但严重时会导致肠胃不适、腹泻等症状。过氧化值超标的原因，可能是原料油脂储存不当导致脂肪氧化、生产用油变质，或者样品漏气、储存过程中环境条件控制不当导致产品酸败变质。</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olor w:val="auto"/>
          <w:sz w:val="32"/>
          <w:lang w:val="en-US" w:eastAsia="zh-CN"/>
        </w:rPr>
      </w:pPr>
      <w:r>
        <w:rPr>
          <w:rFonts w:hint="eastAsia" w:ascii="黑体" w:hAnsi="黑体" w:eastAsia="黑体"/>
          <w:color w:val="auto"/>
          <w:sz w:val="32"/>
          <w:lang w:val="en-US" w:eastAsia="zh-CN"/>
        </w:rPr>
        <w:t>五、啶虫脒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eastAsia="仿宋_GB2312" w:hAnsiTheme="minorHAnsi" w:cstheme="minorBidi"/>
          <w:color w:val="auto"/>
          <w:kern w:val="2"/>
          <w:sz w:val="32"/>
          <w:szCs w:val="22"/>
          <w:lang w:val="en-US" w:eastAsia="zh-CN" w:bidi="ar-SA"/>
        </w:rPr>
      </w:pPr>
      <w:r>
        <w:rPr>
          <w:rFonts w:hint="eastAsia" w:ascii="仿宋_GB2312" w:eastAsia="仿宋_GB2312" w:hAnsiTheme="minorHAnsi" w:cstheme="minorBidi"/>
          <w:color w:val="auto"/>
          <w:kern w:val="2"/>
          <w:sz w:val="32"/>
          <w:szCs w:val="22"/>
          <w:lang w:val="en-US" w:eastAsia="zh-CN" w:bidi="ar-SA"/>
        </w:rPr>
        <w:t>啶虫脒是一种内吸性杀虫剂，具有层间传导活性和触杀、胃毒作用。叶面或土壤处理，适用作物广泛，特别适用于蔬菜、果树和茶树。啶虫脒超标的原因可能是种植户对用药安全间隔期不了解，违规使用所导致。少量的农药残留不会引起人体急性中毒，但长期食用农药残留超标的食品，对人体健康有一定影响。</w:t>
      </w:r>
    </w:p>
    <w:p>
      <w:pPr>
        <w:pStyle w:val="2"/>
        <w:keepNext w:val="0"/>
        <w:keepLines w:val="0"/>
        <w:pageBreakBefore w:val="0"/>
        <w:numPr>
          <w:ilvl w:val="0"/>
          <w:numId w:val="1"/>
        </w:numPr>
        <w:kinsoku/>
        <w:wordWrap/>
        <w:overflowPunct/>
        <w:topLinePunct w:val="0"/>
        <w:autoSpaceDE/>
        <w:autoSpaceDN/>
        <w:bidi w:val="0"/>
        <w:spacing w:line="560" w:lineRule="exact"/>
        <w:ind w:left="-10" w:leftChars="0" w:firstLine="640" w:firstLineChars="0"/>
        <w:textAlignment w:val="auto"/>
        <w:rPr>
          <w:rFonts w:hint="eastAsia" w:ascii="黑体" w:hAnsi="黑体" w:eastAsia="黑体"/>
          <w:color w:val="auto"/>
          <w:sz w:val="32"/>
          <w:lang w:val="en-US" w:eastAsia="zh-CN"/>
        </w:rPr>
      </w:pPr>
      <w:r>
        <w:rPr>
          <w:rFonts w:hint="eastAsia" w:ascii="黑体" w:hAnsi="黑体" w:eastAsia="黑体"/>
          <w:color w:val="auto"/>
          <w:sz w:val="32"/>
          <w:lang w:val="en-US" w:eastAsia="zh-CN"/>
        </w:rPr>
        <w:t>山梨酸及其钾盐（以山梨酸计）</w:t>
      </w:r>
    </w:p>
    <w:p>
      <w:pPr>
        <w:pStyle w:val="2"/>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hAnsiTheme="minorHAnsi" w:cstheme="minorBidi"/>
          <w:color w:val="auto"/>
          <w:kern w:val="2"/>
          <w:sz w:val="32"/>
          <w:szCs w:val="22"/>
          <w:lang w:val="en-US" w:eastAsia="zh-CN" w:bidi="ar-SA"/>
        </w:rPr>
      </w:pPr>
      <w:r>
        <w:rPr>
          <w:rFonts w:hint="eastAsia" w:ascii="仿宋_GB2312" w:eastAsia="仿宋_GB2312" w:hAnsiTheme="minorHAnsi" w:cstheme="minorBidi"/>
          <w:color w:val="auto"/>
          <w:kern w:val="2"/>
          <w:sz w:val="32"/>
          <w:szCs w:val="22"/>
          <w:lang w:val="en-US" w:eastAsia="zh-CN" w:bidi="ar-SA"/>
        </w:rPr>
        <w:t>苯甲酸及其钠盐是食品工业中常见的防腐保鲜剂，对霉菌、酵母和细菌有较好的抑制作</w:t>
      </w:r>
      <w:bookmarkStart w:id="0" w:name="_GoBack"/>
      <w:bookmarkEnd w:id="0"/>
      <w:r>
        <w:rPr>
          <w:rFonts w:hint="eastAsia" w:ascii="仿宋_GB2312" w:eastAsia="仿宋_GB2312" w:hAnsiTheme="minorHAnsi" w:cstheme="minorBidi"/>
          <w:color w:val="auto"/>
          <w:kern w:val="2"/>
          <w:sz w:val="32"/>
          <w:szCs w:val="22"/>
          <w:lang w:val="en-US" w:eastAsia="zh-CN" w:bidi="ar-SA"/>
        </w:rPr>
        <w:t>用。《食品安全国家标准 食品添加剂使用标准》中规定，</w:t>
      </w:r>
      <w:r>
        <w:rPr>
          <w:rFonts w:hint="default" w:ascii="仿宋_GB2312" w:eastAsia="仿宋_GB2312" w:hAnsiTheme="minorHAnsi" w:cstheme="minorBidi"/>
          <w:color w:val="auto"/>
          <w:kern w:val="2"/>
          <w:sz w:val="32"/>
          <w:szCs w:val="22"/>
          <w:lang w:val="en-US" w:eastAsia="zh-CN" w:bidi="ar-SA"/>
        </w:rPr>
        <w:t>苯甲酸及其钠盐（以苯甲酸计）在豆制品中不得使用</w:t>
      </w:r>
      <w:r>
        <w:rPr>
          <w:rFonts w:hint="eastAsia" w:ascii="仿宋_GB2312" w:eastAsia="仿宋_GB2312" w:hAnsiTheme="minorHAnsi" w:cstheme="minorBidi"/>
          <w:color w:val="auto"/>
          <w:kern w:val="2"/>
          <w:sz w:val="32"/>
          <w:szCs w:val="22"/>
          <w:lang w:val="en-US" w:eastAsia="zh-CN" w:bidi="ar-SA"/>
        </w:rPr>
        <w:t>。若长期过量食入苯甲酸的豆腐，可能会对肝脏功能产生一定影响。苯甲酸及其钠盐超标的原因可能是生产者为增加豆腐保质期，或者弥补豆腐生产过程卫生条件不佳而超限量使用。</w:t>
      </w:r>
    </w:p>
    <w:p>
      <w:pPr>
        <w:pStyle w:val="2"/>
        <w:keepNext w:val="0"/>
        <w:keepLines w:val="0"/>
        <w:pageBreakBefore w:val="0"/>
        <w:numPr>
          <w:ilvl w:val="0"/>
          <w:numId w:val="1"/>
        </w:numPr>
        <w:kinsoku/>
        <w:wordWrap/>
        <w:overflowPunct/>
        <w:topLinePunct w:val="0"/>
        <w:autoSpaceDE/>
        <w:autoSpaceDN/>
        <w:bidi w:val="0"/>
        <w:spacing w:line="560" w:lineRule="exact"/>
        <w:ind w:left="-10" w:leftChars="0" w:firstLine="640" w:firstLineChars="0"/>
        <w:textAlignment w:val="auto"/>
        <w:rPr>
          <w:rFonts w:hint="eastAsia" w:ascii="黑体" w:hAnsi="黑体" w:eastAsia="黑体"/>
          <w:color w:val="auto"/>
          <w:sz w:val="32"/>
          <w:lang w:val="en-US" w:eastAsia="zh-CN"/>
        </w:rPr>
      </w:pPr>
      <w:r>
        <w:rPr>
          <w:rFonts w:hint="eastAsia" w:ascii="黑体" w:hAnsi="黑体" w:eastAsia="黑体"/>
          <w:color w:val="auto"/>
          <w:sz w:val="32"/>
          <w:lang w:val="en-US" w:eastAsia="zh-CN"/>
        </w:rPr>
        <w:t>6-苄基腺嘌呤（6-BA）</w:t>
      </w:r>
    </w:p>
    <w:p>
      <w:pPr>
        <w:pStyle w:val="2"/>
        <w:keepNext w:val="0"/>
        <w:keepLines w:val="0"/>
        <w:pageBreakBefore w:val="0"/>
        <w:numPr>
          <w:ilvl w:val="0"/>
          <w:numId w:val="2"/>
        </w:numPr>
        <w:kinsoku/>
        <w:wordWrap/>
        <w:overflowPunct/>
        <w:topLinePunct w:val="0"/>
        <w:autoSpaceDE/>
        <w:autoSpaceDN/>
        <w:bidi w:val="0"/>
        <w:spacing w:line="560" w:lineRule="exact"/>
        <w:ind w:firstLine="640" w:firstLineChars="200"/>
        <w:textAlignment w:val="auto"/>
        <w:rPr>
          <w:rFonts w:hint="eastAsia" w:ascii="仿宋_GB2312" w:eastAsia="仿宋_GB2312" w:hAnsiTheme="minorHAnsi" w:cstheme="minorBidi"/>
          <w:color w:val="auto"/>
          <w:kern w:val="2"/>
          <w:sz w:val="32"/>
          <w:szCs w:val="22"/>
          <w:lang w:val="en-US" w:eastAsia="zh-CN" w:bidi="ar-SA"/>
        </w:rPr>
      </w:pPr>
      <w:r>
        <w:rPr>
          <w:rFonts w:hint="eastAsia" w:ascii="仿宋_GB2312" w:eastAsia="仿宋_GB2312" w:hAnsiTheme="minorHAnsi" w:cstheme="minorBidi"/>
          <w:color w:val="auto"/>
          <w:kern w:val="2"/>
          <w:sz w:val="32"/>
          <w:szCs w:val="22"/>
          <w:lang w:val="en-US" w:eastAsia="zh-CN" w:bidi="ar-SA"/>
        </w:rPr>
        <w:t>苄基腺嘌呤（6-BA）是一种植物生长调节剂，曾在豆芽生产中被广泛使用。《国家食品药品监督管理总局农业部 国家卫生和计划生育委员会关于豆芽生产过程中禁止使用6-苄基腺嘌呤等物质的公告》（2015年第11号）中规定，生产者不得在豆芽生产过程中使用6-苄基腺嘌呤、4-氯苯氧乙酸钠、赤霉素等物质，豆芽经营者不得经营含有6-苄基腺嘌呤、4-氯苯氧乙酸钠、赤霉素等物质的豆芽。豆芽中检出6-苄基腺嘌呤（6-BA）的原因，可能是生产者为了抑制豆芽生根，提高豆芽产量，从而违规使用相关农药。</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auto"/>
          <w:sz w:val="32"/>
          <w:lang w:val="en-US" w:eastAsia="zh-CN"/>
        </w:rPr>
      </w:pPr>
      <w:r>
        <w:rPr>
          <w:rFonts w:hint="eastAsia" w:ascii="黑体" w:hAnsi="黑体" w:eastAsia="黑体"/>
          <w:color w:val="auto"/>
          <w:sz w:val="32"/>
          <w:lang w:val="en-US" w:eastAsia="zh-CN"/>
        </w:rPr>
        <w:t>八、毒死蜱</w:t>
      </w:r>
    </w:p>
    <w:p>
      <w:pPr>
        <w:pStyle w:val="2"/>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hAnsiTheme="minorHAnsi" w:cstheme="minorBidi"/>
          <w:color w:val="auto"/>
          <w:kern w:val="2"/>
          <w:sz w:val="32"/>
          <w:szCs w:val="22"/>
          <w:lang w:val="en-US" w:eastAsia="zh-CN" w:bidi="ar-SA"/>
        </w:rPr>
      </w:pPr>
      <w:r>
        <w:rPr>
          <w:rFonts w:hint="eastAsia" w:ascii="仿宋_GB2312" w:eastAsia="仿宋_GB2312" w:hAnsiTheme="minorHAnsi" w:cstheme="minorBidi"/>
          <w:color w:val="auto"/>
          <w:kern w:val="2"/>
          <w:sz w:val="32"/>
          <w:szCs w:val="22"/>
          <w:lang w:val="en-US" w:eastAsia="zh-CN" w:bidi="ar-SA"/>
        </w:rPr>
        <w:t xml:space="preserve">毒死蜱属中毒农药，对鱼类及水生生物毒性较高，对蜜蜂有毒，在叶片上残留期一般为 </w:t>
      </w:r>
      <w:r>
        <w:rPr>
          <w:rFonts w:hint="default" w:ascii="仿宋_GB2312" w:eastAsia="仿宋_GB2312" w:hAnsiTheme="minorHAnsi" w:cstheme="minorBidi"/>
          <w:color w:val="auto"/>
          <w:kern w:val="2"/>
          <w:sz w:val="32"/>
          <w:szCs w:val="22"/>
          <w:lang w:val="en-US" w:eastAsia="zh-CN" w:bidi="ar-SA"/>
        </w:rPr>
        <w:t xml:space="preserve">5~7 </w:t>
      </w:r>
      <w:r>
        <w:rPr>
          <w:rFonts w:hint="eastAsia" w:ascii="仿宋_GB2312" w:eastAsia="仿宋_GB2312" w:hAnsiTheme="minorHAnsi" w:cstheme="minorBidi"/>
          <w:color w:val="auto"/>
          <w:kern w:val="2"/>
          <w:sz w:val="32"/>
          <w:szCs w:val="22"/>
          <w:lang w:val="en-US" w:eastAsia="zh-CN" w:bidi="ar-SA"/>
        </w:rPr>
        <w:t>天，在土壤中残留期较长。对多数作物没有药害，对害虫具有触杀、胃毒和熏蒸作用。在蔬菜中发现毒死蜱项目超标的原因有很大部分可能是由于种植户没有严格按照药物使用说明，超期超量超范围使用农业投入品，导致尚未达到停药期要求的农作物流入市场。</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auto"/>
          <w:sz w:val="32"/>
          <w:lang w:val="en-US" w:eastAsia="zh-CN"/>
        </w:rPr>
      </w:pPr>
      <w:r>
        <w:rPr>
          <w:rFonts w:hint="eastAsia" w:ascii="黑体" w:hAnsi="黑体" w:eastAsia="黑体"/>
          <w:color w:val="auto"/>
          <w:sz w:val="32"/>
          <w:lang w:val="en-US" w:eastAsia="zh-CN"/>
        </w:rPr>
        <w:t>九、大肠菌群</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eastAsia="仿宋_GB2312" w:hAnsiTheme="minorHAnsi" w:cstheme="minorBidi"/>
          <w:color w:val="auto"/>
          <w:kern w:val="2"/>
          <w:sz w:val="32"/>
          <w:szCs w:val="22"/>
          <w:lang w:val="en-US" w:eastAsia="zh-CN" w:bidi="ar-SA"/>
        </w:rPr>
      </w:pPr>
      <w:r>
        <w:rPr>
          <w:rFonts w:hint="eastAsia" w:ascii="仿宋_GB2312" w:eastAsia="仿宋_GB2312" w:hAnsiTheme="minorHAnsi" w:cstheme="minorBidi"/>
          <w:color w:val="auto"/>
          <w:kern w:val="2"/>
          <w:sz w:val="32"/>
          <w:szCs w:val="22"/>
          <w:lang w:val="en-US" w:eastAsia="zh-CN" w:bidi="ar-SA"/>
        </w:rPr>
        <w:t>大肠菌群细菌多存在于温血动物粪便、人类经常活动的场所以及有粪便污染的地方，人、畜粪便对外界环境的污染是大肠菌群在自然界广泛存在的主要原因。大肠菌群是评价食品卫生质量的重要指标之一，使用大肠菌群超标的餐饮具，可能导致腹泻、胃肠炎等疾病。餐饮具中检出大肠菌群，存有以下可能：（1）餐具清洗不彻底；（2）消毒餐具用消毒液未达到规定浓度，或者餐具干热消毒时未达到规定温度，或者是消毒时间未达到规定要求；（3）在搬运过程中，不干净的手触碰到碗筷形成污染；（4）用餐环境中有污染源。</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ascii="黑体" w:hAnsi="黑体" w:eastAsia="黑体"/>
          <w:color w:val="auto"/>
          <w:sz w:val="32"/>
          <w:lang w:val="en-US" w:eastAsia="zh-CN"/>
        </w:rPr>
      </w:pPr>
      <w:r>
        <w:rPr>
          <w:rFonts w:hint="eastAsia" w:ascii="黑体" w:hAnsi="黑体" w:eastAsia="黑体"/>
          <w:color w:val="auto"/>
          <w:sz w:val="32"/>
          <w:lang w:val="en-US" w:eastAsia="zh-CN"/>
        </w:rPr>
        <w:t>十、甲拌磷</w:t>
      </w:r>
    </w:p>
    <w:p>
      <w:pPr>
        <w:pStyle w:val="13"/>
        <w:keepNext w:val="0"/>
        <w:keepLines w:val="0"/>
        <w:pageBreakBefore w:val="0"/>
        <w:kinsoku/>
        <w:wordWrap/>
        <w:overflowPunct/>
        <w:topLinePunct w:val="0"/>
        <w:autoSpaceDE/>
        <w:autoSpaceDN/>
        <w:bidi w:val="0"/>
        <w:spacing w:after="0" w:line="560" w:lineRule="exact"/>
        <w:ind w:firstLine="580"/>
        <w:jc w:val="both"/>
        <w:textAlignment w:val="auto"/>
        <w:rPr>
          <w:rFonts w:hint="eastAsia" w:ascii="仿宋_GB2312" w:eastAsia="仿宋_GB2312" w:hAnsiTheme="minorHAnsi" w:cstheme="minorBidi"/>
          <w:color w:val="auto"/>
          <w:kern w:val="2"/>
          <w:sz w:val="32"/>
          <w:szCs w:val="22"/>
          <w:lang w:val="en-US" w:eastAsia="zh-CN" w:bidi="ar-SA"/>
        </w:rPr>
      </w:pPr>
      <w:r>
        <w:rPr>
          <w:rFonts w:hint="eastAsia" w:ascii="仿宋_GB2312" w:eastAsia="仿宋_GB2312" w:hAnsiTheme="minorHAnsi" w:cstheme="minorBidi"/>
          <w:color w:val="auto"/>
          <w:kern w:val="2"/>
          <w:sz w:val="32"/>
          <w:szCs w:val="22"/>
          <w:lang w:val="en-US" w:eastAsia="zh-CN" w:bidi="ar-SA"/>
        </w:rPr>
        <w:t>甲拌磷为一种高毒的内吸性杀虫剂、杀螨剂，具有触杀、胃毒、熏蒸作用，持效期较长等特点。《食品安全国家标准食品中农药最大残留限量》（GB 2763-2021）中规定，甲拌磷的最大残留限量为0.01mg/kg。甲拌磷对人、畜剧毒，短期内大量接触（口服、吸入、皮肤、粘膜）可引起急性中毒。少量的农药残留不会引起人体急性中毒，但长期食用农药残留超标的食品，对人体健康有一定影响。</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ascii="黑体" w:hAnsi="黑体" w:eastAsia="黑体"/>
          <w:color w:val="auto"/>
          <w:sz w:val="32"/>
          <w:lang w:val="en-US" w:eastAsia="zh-CN"/>
        </w:rPr>
      </w:pPr>
      <w:r>
        <w:rPr>
          <w:rFonts w:hint="eastAsia" w:ascii="黑体" w:hAnsi="黑体" w:eastAsia="黑体"/>
          <w:color w:val="auto"/>
          <w:sz w:val="32"/>
          <w:lang w:val="en-US" w:eastAsia="zh-CN"/>
        </w:rPr>
        <w:t>十一、恩诺沙星</w:t>
      </w:r>
    </w:p>
    <w:p>
      <w:pPr>
        <w:pStyle w:val="13"/>
        <w:keepNext w:val="0"/>
        <w:keepLines w:val="0"/>
        <w:pageBreakBefore w:val="0"/>
        <w:kinsoku/>
        <w:wordWrap/>
        <w:overflowPunct/>
        <w:topLinePunct w:val="0"/>
        <w:autoSpaceDE/>
        <w:autoSpaceDN/>
        <w:bidi w:val="0"/>
        <w:spacing w:after="0" w:line="560" w:lineRule="exact"/>
        <w:ind w:firstLine="580"/>
        <w:jc w:val="both"/>
        <w:textAlignment w:val="auto"/>
        <w:rPr>
          <w:rFonts w:hint="eastAsia" w:ascii="仿宋_GB2312" w:eastAsia="仿宋_GB2312" w:hAnsiTheme="minorHAnsi" w:cstheme="minorBidi"/>
          <w:color w:val="auto"/>
          <w:kern w:val="2"/>
          <w:sz w:val="32"/>
          <w:szCs w:val="22"/>
          <w:lang w:val="en-US" w:eastAsia="zh-CN" w:bidi="ar-SA"/>
        </w:rPr>
      </w:pPr>
      <w:r>
        <w:rPr>
          <w:rFonts w:hint="eastAsia" w:ascii="仿宋_GB2312" w:eastAsia="仿宋_GB2312" w:hAnsiTheme="minorHAnsi" w:cstheme="minorBidi"/>
          <w:color w:val="auto"/>
          <w:kern w:val="2"/>
          <w:sz w:val="32"/>
          <w:szCs w:val="22"/>
          <w:lang w:val="en-US" w:eastAsia="zh-CN" w:bidi="ar-SA"/>
        </w:rPr>
        <w:t>恩诺沙星属于氟喹诺酮类药物，是一类人工合成的广谱抗菌药，用于治疗动物的皮肤感染、呼吸道感染等，是动物专属用药。《动物性食品中兽药最高残留限量》（农业部公告第235号）中规定，恩诺沙星（以恩诺沙星和环丙沙星之和计）可用于牛、羊、猪、兔、禽等食用畜禽及其他动物，在牛、禽和其他动物的肌肉中的最高残留限量为100μg/kg，在产蛋鸡中禁用（鸡蛋中不得检出）。长期食用恩诺沙星超标的食品，可能会对人体健康有一定影响。</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auto"/>
          <w:sz w:val="32"/>
          <w:lang w:val="en-US" w:eastAsia="zh-CN"/>
        </w:rPr>
      </w:pPr>
      <w:r>
        <w:rPr>
          <w:rFonts w:hint="eastAsia" w:ascii="黑体" w:hAnsi="黑体" w:eastAsia="黑体"/>
          <w:color w:val="auto"/>
          <w:sz w:val="32"/>
          <w:lang w:val="en-US" w:eastAsia="zh-CN"/>
        </w:rPr>
        <w:t>十二、糖精钠（以糖精计）</w:t>
      </w:r>
    </w:p>
    <w:p>
      <w:pPr>
        <w:pStyle w:val="13"/>
        <w:keepNext w:val="0"/>
        <w:keepLines w:val="0"/>
        <w:pageBreakBefore w:val="0"/>
        <w:kinsoku/>
        <w:wordWrap/>
        <w:overflowPunct/>
        <w:topLinePunct w:val="0"/>
        <w:autoSpaceDE/>
        <w:autoSpaceDN/>
        <w:bidi w:val="0"/>
        <w:spacing w:after="0" w:line="560" w:lineRule="exact"/>
        <w:ind w:firstLine="580"/>
        <w:jc w:val="both"/>
        <w:textAlignment w:val="auto"/>
        <w:rPr>
          <w:rFonts w:hint="eastAsia" w:ascii="仿宋_GB2312" w:eastAsia="仿宋_GB2312" w:hAnsiTheme="minorHAnsi" w:cstheme="minorBidi"/>
          <w:color w:val="auto"/>
          <w:kern w:val="2"/>
          <w:sz w:val="32"/>
          <w:szCs w:val="22"/>
          <w:lang w:val="en-US" w:eastAsia="zh-CN" w:bidi="ar-SA"/>
        </w:rPr>
      </w:pPr>
      <w:r>
        <w:rPr>
          <w:rFonts w:hint="eastAsia" w:ascii="仿宋_GB2312" w:eastAsia="仿宋_GB2312" w:hAnsiTheme="minorHAnsi" w:cstheme="minorBidi"/>
          <w:color w:val="auto"/>
          <w:kern w:val="2"/>
          <w:sz w:val="32"/>
          <w:szCs w:val="22"/>
          <w:lang w:val="en-US" w:eastAsia="zh-CN" w:bidi="ar-SA"/>
        </w:rPr>
        <w:t>糖精钠是食品工业中常用的合成甜味剂。《食品安全国家标准食品添加剂使用标准》（GB 2760—2014）中规定，蔬菜制品中要求糖精钠≤0.15g/kg。糖精钠对人体无任何营养价值，食用较多的糖精钠，会影响肠胃消化酶的正常分泌，降低小肠的吸收能力，使食欲减退。造成固体饮料中糖精钠超标的原因，可能是企业为增加产品甜味，超限量超范围使用或者未准确计量甜味剂。</w:t>
      </w:r>
    </w:p>
    <w:p>
      <w:pPr>
        <w:pStyle w:val="2"/>
        <w:keepNext w:val="0"/>
        <w:keepLines w:val="0"/>
        <w:pageBreakBefore w:val="0"/>
        <w:kinsoku/>
        <w:wordWrap/>
        <w:overflowPunct/>
        <w:topLinePunct w:val="0"/>
        <w:autoSpaceDE/>
        <w:autoSpaceDN/>
        <w:bidi w:val="0"/>
        <w:spacing w:line="560" w:lineRule="exact"/>
        <w:textAlignment w:val="auto"/>
        <w:rPr>
          <w:rFonts w:hint="eastAsia"/>
          <w:lang w:val="en-US" w:eastAsia="zh-CN"/>
        </w:rPr>
      </w:pPr>
    </w:p>
    <w:p>
      <w:pPr>
        <w:pStyle w:val="2"/>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hAnsiTheme="minorHAnsi" w:cstheme="minorBidi"/>
          <w:color w:val="auto"/>
          <w:kern w:val="2"/>
          <w:sz w:val="32"/>
          <w:szCs w:val="22"/>
          <w:lang w:val="en-US" w:eastAsia="zh-CN" w:bidi="ar-SA"/>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1912657"/>
      <w:docPartObj>
        <w:docPartGallery w:val="autotext"/>
      </w:docPartObj>
    </w:sdtPr>
    <w:sdtEndPr>
      <w:rPr>
        <w:sz w:val="24"/>
      </w:rPr>
    </w:sdtEndPr>
    <w:sdtContent>
      <w:p>
        <w:pPr>
          <w:pStyle w:val="3"/>
          <w:jc w:val="center"/>
          <w:rPr>
            <w:sz w:val="24"/>
          </w:rPr>
        </w:pPr>
        <w:r>
          <w:rPr>
            <w:sz w:val="24"/>
          </w:rPr>
          <w:fldChar w:fldCharType="begin"/>
        </w:r>
        <w:r>
          <w:rPr>
            <w:sz w:val="24"/>
          </w:rPr>
          <w:instrText xml:space="preserve">PAGE   \* MERGEFORMAT</w:instrText>
        </w:r>
        <w:r>
          <w:rPr>
            <w:sz w:val="24"/>
          </w:rPr>
          <w:fldChar w:fldCharType="separate"/>
        </w:r>
        <w:r>
          <w:rPr>
            <w:sz w:val="24"/>
            <w:lang w:val="zh-CN"/>
          </w:rPr>
          <w:t>2</w:t>
        </w:r>
        <w:r>
          <w:rPr>
            <w:sz w:val="24"/>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FFFAFA"/>
    <w:multiLevelType w:val="singleLevel"/>
    <w:tmpl w:val="D4FFFAFA"/>
    <w:lvl w:ilvl="0" w:tentative="0">
      <w:start w:val="6"/>
      <w:numFmt w:val="decimal"/>
      <w:suff w:val="nothing"/>
      <w:lvlText w:val="%1-"/>
      <w:lvlJc w:val="left"/>
    </w:lvl>
  </w:abstractNum>
  <w:abstractNum w:abstractNumId="1">
    <w:nsid w:val="D8BE7587"/>
    <w:multiLevelType w:val="singleLevel"/>
    <w:tmpl w:val="D8BE7587"/>
    <w:lvl w:ilvl="0" w:tentative="0">
      <w:start w:val="6"/>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kNTk0MWYwYzYyNmVmM2Q1ZWMyNTg2NmY2YTVkODQifQ=="/>
  </w:docVars>
  <w:rsids>
    <w:rsidRoot w:val="00D22B37"/>
    <w:rsid w:val="000B01AC"/>
    <w:rsid w:val="0020358A"/>
    <w:rsid w:val="00D22B37"/>
    <w:rsid w:val="00D44AED"/>
    <w:rsid w:val="1A0538E9"/>
    <w:rsid w:val="1B260F16"/>
    <w:rsid w:val="20D44015"/>
    <w:rsid w:val="25FA70A9"/>
    <w:rsid w:val="289E2B04"/>
    <w:rsid w:val="31732ECC"/>
    <w:rsid w:val="4D6118C5"/>
    <w:rsid w:val="4DA93FB0"/>
    <w:rsid w:val="59F700ED"/>
    <w:rsid w:val="5C3F7B70"/>
    <w:rsid w:val="69EA2BC7"/>
    <w:rsid w:val="6B341756"/>
    <w:rsid w:val="7153385D"/>
    <w:rsid w:val="795D5ACB"/>
    <w:rsid w:val="79921749"/>
    <w:rsid w:val="7BD33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unhideWhenUsed/>
    <w:qFormat/>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paragraph" w:customStyle="1" w:styleId="13">
    <w:name w:val="正文文本1"/>
    <w:basedOn w:val="1"/>
    <w:qFormat/>
    <w:uiPriority w:val="0"/>
    <w:pPr>
      <w:spacing w:after="80" w:line="466" w:lineRule="auto"/>
      <w:ind w:firstLine="400"/>
      <w:jc w:val="left"/>
    </w:pPr>
    <w:rPr>
      <w:rFonts w:ascii="宋体" w:hAnsi="宋体" w:eastAsia="宋体" w:cs="宋体"/>
      <w:sz w:val="26"/>
      <w:szCs w:val="26"/>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2410</Words>
  <Characters>2491</Characters>
  <Lines>5</Lines>
  <Paragraphs>1</Paragraphs>
  <TotalTime>2</TotalTime>
  <ScaleCrop>false</ScaleCrop>
  <LinksUpToDate>false</LinksUpToDate>
  <CharactersWithSpaces>2501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2022-08-03T03:14:00Z</dcterms:created>
  <dc:creator>Windows 用户</dc:creator>
  <cp:lastModifiedBy>帅小伙</cp:lastModifiedBy>
  <dcterms:modified xsi:type="dcterms:W3CDTF">2023-08-17T08:29:00Z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1B5C5F88A1864CA582B2006192F03606</vt:lpwstr>
  </property>
</Properties>
</file>