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Default="00320DE6" w:rsidP="00EC61EC">
      <w:pPr>
        <w:widowControl/>
        <w:shd w:val="clear" w:color="auto" w:fill="FFFFFF"/>
        <w:spacing w:after="210" w:line="560" w:lineRule="exact"/>
        <w:ind w:firstLine="480"/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</w:pPr>
      <w:r w:rsidRPr="00320DE6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附件1</w:t>
      </w:r>
    </w:p>
    <w:p w:rsidR="00320DE6" w:rsidRPr="00320DE6" w:rsidRDefault="00320DE6" w:rsidP="00EC61EC">
      <w:pPr>
        <w:widowControl/>
        <w:shd w:val="clear" w:color="auto" w:fill="FFFFFF"/>
        <w:spacing w:after="210" w:line="560" w:lineRule="exact"/>
        <w:ind w:firstLine="480"/>
        <w:jc w:val="center"/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320DE6">
        <w:rPr>
          <w:rFonts w:ascii="仿宋_GB2312" w:eastAsia="仿宋_GB2312" w:hAnsi="Helvetica" w:cs="Helvetica" w:hint="eastAsia"/>
          <w:color w:val="333333"/>
          <w:kern w:val="0"/>
          <w:sz w:val="24"/>
          <w:szCs w:val="24"/>
        </w:rPr>
        <w:t>西安市“无废城市”建设指标体系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052"/>
        <w:gridCol w:w="1460"/>
        <w:gridCol w:w="4343"/>
        <w:gridCol w:w="1270"/>
        <w:gridCol w:w="2011"/>
        <w:gridCol w:w="2210"/>
      </w:tblGrid>
      <w:tr w:rsidR="00320DE6" w:rsidRPr="00EC61EC" w:rsidTr="00EC61EC">
        <w:trPr>
          <w:tblHeader/>
        </w:trPr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407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EC61E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2021</w:t>
            </w: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年现状值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2025年目标值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责任部门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固体废物源头减量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工业源头减量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一般工业固体废物产生强度★（吨/万元）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0.229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0.165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工业危险废物产生强度★（吨/万元）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0.0114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0.0108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通过清洁生产审核评估工业企业占比★（%）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15.30%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&gt;60%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开展绿色工厂建设的企业占比（%）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2.35%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3.62%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市工信局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开展绿色园区建设的工业园区数量（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市工信局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开展循环化改造工业园区占比（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市发改委</w:t>
            </w:r>
            <w:proofErr w:type="gramEnd"/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城市单位GDP二氧化碳排放降低幅度（%）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农业源头减量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绿色食品、有机农产品种数量（种）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测土配方施肥技术覆盖率◆（%）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&gt;90%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建筑业源头减量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城镇新建民用绿色建筑占新建建筑的比例★（%）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74.86%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市住建局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装配式建筑占新建建筑的比例（%）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33.82%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市住建局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生活领域源头减量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生活垃圾清运量★（万吨）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393.87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约440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城市居民小区生活垃圾分类覆盖率（%）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固体废物源头减量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生活领域源头减量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农村地区生活垃圾分类覆盖率（%）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农村生活垃圾有效治理自然村占比◆（%）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快递绿色包装使用率（%）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市邮政管理局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固体废物资源化利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工业固体废物资源化利用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一般工业固体废物综合利用率★（%）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88.8%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工业危险废物综合利用率★（%）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28.70%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固体废物资源化利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农业固体废物资源化利用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主要农作物秸秆综合利用率★（%）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95.5%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&gt;95%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畜禽粪污综合利用率★（%）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89.64%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农膜回收率★（%）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农药包装废弃物回收率（%）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化学农药施用量亩均下降幅度（kg/亩）（%）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0.258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0.245（5%）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化学肥料施用量亩均下降幅度（kg/亩）（%）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41.3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40.5（5%）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农村无害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化卫生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厕所普及率◆（%）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78%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89%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建筑垃圾资源化利用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建筑垃圾（拆除垃圾）资源化利用率★（%）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生活领域固体废物资源化利用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生活垃圾回收利用率★（%）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34.20%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再生资源回收量增长率（万吨）（%）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246.9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300（21.5%）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市商务局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医疗卫生机构可回收物回收率★（%）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市卫生健康委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市商务局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固体废物最终处置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危险废物处置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工业危险废物填埋处置量下降幅度★（%）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医疗废物收集处置体系覆盖率★（%）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市卫生健康委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源危险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废物收集处置体系覆盖率（%）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一般工业固体废物贮存处置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一般工业固体废物贮存处置量下降幅度★（%）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完成大宗工业固体废物堆存场所综合整治的堆场数量占比（%）</w:t>
            </w:r>
          </w:p>
        </w:tc>
        <w:tc>
          <w:tcPr>
            <w:tcW w:w="492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779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完成陕西马鞍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鞒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生态矿业有限公司尾矿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库闭库销号</w:t>
            </w:r>
            <w:proofErr w:type="gramEnd"/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市应急管理局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农业固体废物处置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病死畜禽集中无害化处理率（%）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市农业农村局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生活领域固体废物处置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生活垃圾焚烧处理能力占比★（%）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市城管局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城镇污水污泥无害化处置率★（%）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91.15%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&gt;95%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市水</w:t>
            </w: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保障能力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制度体系建设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“无废城市”建设地方性法规、政策性文件及有关规划制定★（项）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≥10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“无废城市”建设协调机制★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建立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市“无废城市”建设工作领导小组办公室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“无废城市”建设成效纳入政绩考核情况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纳入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市“无废城市”建设工作领导小组办公室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开展“无废城市细胞”建设的单位数量（机关、企事业单位、饭店、商场、集贸市场、社区、村镇）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市场体系建设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“无废城市”建设项目投资总额★（亿元）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65.29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市“无废城市”建设工作领导小组办公室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纳入企业环境信用评价范围的固体废物相关企业数量占比（%）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危险废物经营单位环境污染责任保险覆盖率（%）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技术体系建设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主要参与制定固体废物资源化、无害化技术标准与规范数量（项）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固体废物回收利用处置关键技术工艺、设备研发及成果转化（项）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≥5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监管体系建设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固体废物管理信息化监管情况★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建立固体废物管理信息系统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危险废物规范化管理抽查合格率（%）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固体废物环境污染刑事案件立案率★（%）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市公安局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涉固体废物信访、投诉、举报案件办结率（%）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固体废物环境污染案件开展生态环境损害赔偿工作的覆盖率（%）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市生态环境局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07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群众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获得</w:t>
            </w:r>
          </w:p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感</w:t>
            </w:r>
            <w:proofErr w:type="gramEnd"/>
          </w:p>
        </w:tc>
        <w:tc>
          <w:tcPr>
            <w:tcW w:w="565" w:type="pct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群众获得感</w:t>
            </w: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“无废城市”建设宣传教育培训普及率（%）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政府、企事业单位、非政府环境组织、公众对“无废城市”建设的参与程度（%）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市“无废城市”建设工作领导小组各成员单位</w:t>
            </w:r>
          </w:p>
        </w:tc>
      </w:tr>
      <w:tr w:rsidR="00320DE6" w:rsidRPr="00EC61EC" w:rsidTr="00EC61EC">
        <w:tc>
          <w:tcPr>
            <w:tcW w:w="218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07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:rsidR="00320DE6" w:rsidRPr="00320DE6" w:rsidRDefault="00320DE6" w:rsidP="00320DE6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公众对“无废城市”建设成效的满意程度★（%）</w:t>
            </w:r>
          </w:p>
        </w:tc>
        <w:tc>
          <w:tcPr>
            <w:tcW w:w="492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7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8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20DE6" w:rsidRPr="00320DE6" w:rsidRDefault="00320DE6" w:rsidP="00320DE6">
            <w:pPr>
              <w:widowControl/>
              <w:spacing w:after="210"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320DE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市“无废城市”建设工作领导小组办公室</w:t>
            </w:r>
          </w:p>
        </w:tc>
      </w:tr>
    </w:tbl>
    <w:p w:rsidR="0084344D" w:rsidRPr="00320DE6" w:rsidRDefault="00EC61EC" w:rsidP="00320DE6">
      <w:pPr>
        <w:spacing w:line="560" w:lineRule="exact"/>
        <w:rPr>
          <w:rFonts w:ascii="仿宋_GB2312" w:eastAsia="仿宋_GB2312" w:hint="eastAsia"/>
          <w:sz w:val="24"/>
          <w:szCs w:val="24"/>
        </w:rPr>
      </w:pPr>
    </w:p>
    <w:sectPr w:rsidR="0084344D" w:rsidRPr="00320DE6" w:rsidSect="00EC61E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E6"/>
    <w:rsid w:val="00320DE6"/>
    <w:rsid w:val="00AE4BC8"/>
    <w:rsid w:val="00B46FB7"/>
    <w:rsid w:val="00E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D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1</cp:revision>
  <dcterms:created xsi:type="dcterms:W3CDTF">2023-04-20T06:31:00Z</dcterms:created>
  <dcterms:modified xsi:type="dcterms:W3CDTF">2023-04-20T06:34:00Z</dcterms:modified>
</cp:coreProperties>
</file>